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56C86" w14:textId="77777777" w:rsidR="00C525EA" w:rsidRDefault="00E24A8A">
      <w:pPr>
        <w:tabs>
          <w:tab w:val="left" w:pos="1500"/>
        </w:tabs>
        <w:spacing w:line="360" w:lineRule="auto"/>
        <w:jc w:val="center"/>
        <w:rPr>
          <w:rFonts w:ascii="方正小标宋简体" w:eastAsia="方正小标宋简体" w:hAnsi="黑体"/>
          <w:sz w:val="44"/>
          <w:szCs w:val="44"/>
        </w:rPr>
      </w:pPr>
      <w:bookmarkStart w:id="0" w:name="OLE_LINK1"/>
      <w:bookmarkStart w:id="1" w:name="OLE_LINK2"/>
      <w:r>
        <w:rPr>
          <w:rFonts w:ascii="方正小标宋简体" w:eastAsia="方正小标宋简体" w:hAnsi="黑体" w:hint="eastAsia"/>
          <w:sz w:val="44"/>
          <w:szCs w:val="44"/>
        </w:rPr>
        <w:t>离子膜液碱技术要求</w:t>
      </w:r>
    </w:p>
    <w:bookmarkEnd w:id="0"/>
    <w:p w14:paraId="0D6A7786" w14:textId="77777777" w:rsidR="00C525EA" w:rsidRDefault="00C525EA">
      <w:pPr>
        <w:spacing w:line="300" w:lineRule="auto"/>
        <w:rPr>
          <w:rFonts w:ascii="宋体" w:hAnsi="宋体"/>
          <w:b/>
          <w:sz w:val="24"/>
        </w:rPr>
      </w:pPr>
    </w:p>
    <w:p w14:paraId="7A1817E5" w14:textId="77777777" w:rsidR="00C525EA" w:rsidRDefault="00E24A8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为规范丝束生产所用离子膜液</w:t>
      </w:r>
      <w:proofErr w:type="gramStart"/>
      <w:r>
        <w:rPr>
          <w:rFonts w:ascii="仿宋_GB2312" w:eastAsia="仿宋_GB2312" w:hAnsi="宋体" w:hint="eastAsia"/>
          <w:sz w:val="32"/>
          <w:szCs w:val="32"/>
        </w:rPr>
        <w:t>碱符合</w:t>
      </w:r>
      <w:proofErr w:type="gramEnd"/>
      <w:r>
        <w:rPr>
          <w:rFonts w:ascii="仿宋_GB2312" w:eastAsia="仿宋_GB2312" w:hAnsi="宋体" w:hint="eastAsia"/>
          <w:sz w:val="32"/>
          <w:szCs w:val="32"/>
        </w:rPr>
        <w:t>工艺和制造要求，参考昆纤公司工艺技术三部发布的《离子膜碱标准规范》，满足公司</w:t>
      </w:r>
      <w:r>
        <w:rPr>
          <w:rFonts w:ascii="仿宋_GB2312" w:eastAsia="仿宋_GB2312" w:hAnsi="宋体" w:hint="eastAsia"/>
          <w:sz w:val="32"/>
          <w:szCs w:val="32"/>
        </w:rPr>
        <w:t>Q/TC C-PT0305</w:t>
      </w:r>
      <w:r>
        <w:rPr>
          <w:rFonts w:ascii="仿宋_GB2312" w:eastAsia="仿宋_GB2312" w:hAnsi="宋体" w:hint="eastAsia"/>
          <w:sz w:val="32"/>
          <w:szCs w:val="32"/>
        </w:rPr>
        <w:t>《离子膜碱》的要求，根据中华人民共和国国家标准《高纯氢氧化钠》</w:t>
      </w:r>
      <w:r>
        <w:rPr>
          <w:rFonts w:ascii="仿宋_GB2312" w:eastAsia="仿宋_GB2312" w:hAnsi="宋体" w:hint="eastAsia"/>
          <w:sz w:val="32"/>
          <w:szCs w:val="32"/>
        </w:rPr>
        <w:t>GB/T 11199-2024</w:t>
      </w:r>
      <w:r>
        <w:rPr>
          <w:rFonts w:ascii="仿宋_GB2312" w:eastAsia="仿宋_GB2312" w:hAnsi="宋体" w:hint="eastAsia"/>
          <w:sz w:val="32"/>
          <w:szCs w:val="32"/>
        </w:rPr>
        <w:t>，对离子膜液碱技术要求及运输卸货作如下要求：</w:t>
      </w:r>
    </w:p>
    <w:p w14:paraId="668F3DAD" w14:textId="77777777" w:rsidR="00C525EA" w:rsidRDefault="00E24A8A">
      <w:pPr>
        <w:spacing w:line="560" w:lineRule="exact"/>
        <w:ind w:left="360" w:firstLine="200"/>
        <w:rPr>
          <w:rFonts w:ascii="黑体" w:eastAsia="黑体" w:hAnsi="黑体"/>
          <w:sz w:val="32"/>
          <w:szCs w:val="32"/>
        </w:rPr>
      </w:pPr>
      <w:r>
        <w:rPr>
          <w:rFonts w:ascii="黑体" w:eastAsia="黑体" w:hAnsi="黑体" w:hint="eastAsia"/>
          <w:sz w:val="32"/>
          <w:szCs w:val="32"/>
        </w:rPr>
        <w:t>1.</w:t>
      </w:r>
      <w:r>
        <w:rPr>
          <w:rFonts w:ascii="黑体" w:eastAsia="黑体" w:hAnsi="黑体" w:hint="eastAsia"/>
          <w:sz w:val="32"/>
          <w:szCs w:val="32"/>
        </w:rPr>
        <w:t>技术要求</w:t>
      </w:r>
    </w:p>
    <w:p w14:paraId="04C69B72" w14:textId="77777777" w:rsidR="00C525EA" w:rsidRDefault="00E24A8A">
      <w:pPr>
        <w:spacing w:line="560" w:lineRule="exact"/>
        <w:ind w:left="360" w:firstLine="200"/>
        <w:rPr>
          <w:rFonts w:ascii="仿宋_GB2312" w:eastAsia="仿宋_GB2312" w:hAnsi="宋体"/>
          <w:sz w:val="32"/>
          <w:szCs w:val="32"/>
        </w:rPr>
      </w:pPr>
      <w:r>
        <w:rPr>
          <w:rFonts w:ascii="仿宋_GB2312" w:eastAsia="仿宋_GB2312" w:hAnsi="宋体" w:hint="eastAsia"/>
          <w:sz w:val="32"/>
          <w:szCs w:val="32"/>
        </w:rPr>
        <w:t>1.1</w:t>
      </w:r>
      <w:r>
        <w:rPr>
          <w:rFonts w:ascii="仿宋_GB2312" w:eastAsia="仿宋_GB2312" w:hAnsi="宋体" w:hint="eastAsia"/>
          <w:sz w:val="32"/>
          <w:szCs w:val="32"/>
        </w:rPr>
        <w:t>外观：无色、稠状液体</w:t>
      </w:r>
      <w:r>
        <w:rPr>
          <w:rFonts w:ascii="仿宋_GB2312" w:eastAsia="仿宋_GB2312" w:hAnsi="宋体" w:hint="eastAsia"/>
          <w:sz w:val="32"/>
          <w:szCs w:val="32"/>
        </w:rPr>
        <w:t>。</w:t>
      </w:r>
    </w:p>
    <w:p w14:paraId="5F55262A" w14:textId="77777777" w:rsidR="00C525EA" w:rsidRDefault="00E24A8A">
      <w:pPr>
        <w:spacing w:line="560" w:lineRule="exact"/>
        <w:ind w:left="360" w:firstLine="200"/>
        <w:rPr>
          <w:rFonts w:ascii="仿宋_GB2312" w:eastAsia="仿宋_GB2312" w:hAnsi="宋体"/>
          <w:sz w:val="32"/>
          <w:szCs w:val="32"/>
        </w:rPr>
      </w:pPr>
      <w:r>
        <w:rPr>
          <w:rFonts w:ascii="仿宋_GB2312" w:eastAsia="仿宋_GB2312" w:hAnsi="宋体" w:hint="eastAsia"/>
          <w:sz w:val="32"/>
          <w:szCs w:val="32"/>
        </w:rPr>
        <w:t xml:space="preserve">1.2 </w:t>
      </w:r>
      <w:r>
        <w:rPr>
          <w:rFonts w:ascii="仿宋_GB2312" w:eastAsia="仿宋_GB2312" w:hAnsi="宋体" w:hint="eastAsia"/>
          <w:sz w:val="32"/>
          <w:szCs w:val="32"/>
        </w:rPr>
        <w:t>其他</w:t>
      </w:r>
      <w:r>
        <w:rPr>
          <w:rFonts w:ascii="仿宋_GB2312" w:eastAsia="仿宋_GB2312" w:hAnsi="宋体" w:hint="eastAsia"/>
          <w:sz w:val="32"/>
          <w:szCs w:val="32"/>
        </w:rPr>
        <w:t>技术要求见下表</w:t>
      </w:r>
      <w:r>
        <w:rPr>
          <w:rFonts w:ascii="仿宋_GB2312" w:eastAsia="仿宋_GB2312" w:hAnsi="宋体" w:hint="eastAsia"/>
          <w:sz w:val="32"/>
          <w:szCs w:val="32"/>
        </w:rPr>
        <w:t>1</w:t>
      </w:r>
      <w:r>
        <w:rPr>
          <w:rFonts w:ascii="仿宋_GB2312" w:eastAsia="仿宋_GB2312" w:hAnsi="宋体" w:hint="eastAsia"/>
          <w:sz w:val="32"/>
          <w:szCs w:val="32"/>
        </w:rPr>
        <w:t>，表</w:t>
      </w:r>
      <w:r>
        <w:rPr>
          <w:rFonts w:ascii="仿宋_GB2312" w:eastAsia="仿宋_GB2312" w:hAnsi="宋体" w:hint="eastAsia"/>
          <w:sz w:val="32"/>
          <w:szCs w:val="32"/>
        </w:rPr>
        <w:t>1</w:t>
      </w:r>
      <w:r>
        <w:rPr>
          <w:rFonts w:ascii="仿宋_GB2312" w:eastAsia="仿宋_GB2312" w:hAnsi="宋体" w:hint="eastAsia"/>
          <w:sz w:val="32"/>
          <w:szCs w:val="32"/>
        </w:rPr>
        <w:t>中未涉及的，要求不低于中华人民共和国国家标准《高纯氢氧化钠》</w:t>
      </w:r>
      <w:r>
        <w:rPr>
          <w:rFonts w:ascii="仿宋_GB2312" w:eastAsia="仿宋_GB2312" w:hAnsi="宋体" w:hint="eastAsia"/>
          <w:sz w:val="32"/>
          <w:szCs w:val="32"/>
        </w:rPr>
        <w:t>GB/T 11199-2024</w:t>
      </w:r>
      <w:r>
        <w:rPr>
          <w:rFonts w:ascii="仿宋_GB2312" w:eastAsia="仿宋_GB2312" w:hAnsi="宋体" w:hint="eastAsia"/>
          <w:sz w:val="32"/>
          <w:szCs w:val="32"/>
        </w:rPr>
        <w:t>中</w:t>
      </w:r>
      <w:r>
        <w:rPr>
          <w:rFonts w:ascii="仿宋_GB2312" w:eastAsia="仿宋_GB2312" w:hAnsi="宋体" w:hint="eastAsia"/>
          <w:sz w:val="32"/>
          <w:szCs w:val="32"/>
        </w:rPr>
        <w:t>HL-</w:t>
      </w:r>
      <w:r>
        <w:rPr>
          <w:rFonts w:ascii="仿宋_GB2312" w:eastAsia="仿宋_GB2312" w:hAnsi="宋体" w:hint="eastAsia"/>
          <w:sz w:val="32"/>
          <w:szCs w:val="32"/>
        </w:rPr>
        <w:t>Ⅲ型要求。</w:t>
      </w:r>
    </w:p>
    <w:p w14:paraId="79EAF13D" w14:textId="77777777" w:rsidR="00C525EA" w:rsidRDefault="00E24A8A">
      <w:pPr>
        <w:spacing w:line="560" w:lineRule="exact"/>
        <w:ind w:left="567" w:firstLine="200"/>
        <w:rPr>
          <w:rFonts w:ascii="仿宋_GB2312" w:eastAsia="仿宋_GB2312" w:hAnsi="宋体"/>
          <w:sz w:val="32"/>
          <w:szCs w:val="32"/>
        </w:rPr>
      </w:pPr>
      <w:r>
        <w:rPr>
          <w:rFonts w:ascii="仿宋_GB2312" w:eastAsia="仿宋_GB2312" w:hAnsi="宋体" w:hint="eastAsia"/>
          <w:sz w:val="32"/>
          <w:szCs w:val="32"/>
        </w:rPr>
        <w:t>表</w:t>
      </w:r>
      <w:r>
        <w:rPr>
          <w:rFonts w:ascii="仿宋_GB2312" w:eastAsia="仿宋_GB2312" w:hAnsi="宋体" w:hint="eastAsia"/>
          <w:sz w:val="32"/>
          <w:szCs w:val="32"/>
        </w:rPr>
        <w:t>1</w:t>
      </w:r>
      <w:r>
        <w:rPr>
          <w:rFonts w:ascii="仿宋_GB2312" w:eastAsia="仿宋_GB2312" w:hAnsi="宋体" w:hint="eastAsia"/>
          <w:sz w:val="32"/>
          <w:szCs w:val="32"/>
        </w:rPr>
        <w:tab/>
      </w:r>
      <w:r>
        <w:rPr>
          <w:rFonts w:ascii="仿宋_GB2312" w:eastAsia="仿宋_GB2312" w:hAnsi="宋体" w:hint="eastAsia"/>
          <w:sz w:val="32"/>
          <w:szCs w:val="32"/>
        </w:rPr>
        <w:t>离子膜碱技术要求</w:t>
      </w:r>
    </w:p>
    <w:tbl>
      <w:tblPr>
        <w:tblW w:w="5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591"/>
        <w:gridCol w:w="2270"/>
        <w:gridCol w:w="2033"/>
      </w:tblGrid>
      <w:tr w:rsidR="00C525EA" w14:paraId="168A1D06" w14:textId="77777777">
        <w:trPr>
          <w:cantSplit/>
          <w:trHeight w:val="555"/>
          <w:tblHeader/>
          <w:jc w:val="center"/>
        </w:trPr>
        <w:tc>
          <w:tcPr>
            <w:tcW w:w="1495" w:type="pct"/>
            <w:vAlign w:val="center"/>
          </w:tcPr>
          <w:p w14:paraId="50D7B0F5"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项目</w:t>
            </w:r>
          </w:p>
        </w:tc>
        <w:tc>
          <w:tcPr>
            <w:tcW w:w="946" w:type="pct"/>
            <w:vAlign w:val="center"/>
          </w:tcPr>
          <w:p w14:paraId="609344C3"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单位</w:t>
            </w:r>
          </w:p>
        </w:tc>
        <w:tc>
          <w:tcPr>
            <w:tcW w:w="1350" w:type="pct"/>
            <w:vAlign w:val="center"/>
          </w:tcPr>
          <w:p w14:paraId="4F41E0C1"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指标</w:t>
            </w:r>
          </w:p>
        </w:tc>
        <w:tc>
          <w:tcPr>
            <w:tcW w:w="1209" w:type="pct"/>
            <w:vAlign w:val="center"/>
          </w:tcPr>
          <w:p w14:paraId="4CE183CD" w14:textId="77777777" w:rsidR="00C525EA" w:rsidRDefault="00E24A8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200"/>
              <w:jc w:val="center"/>
              <w:rPr>
                <w:rFonts w:ascii="仿宋_GB2312" w:eastAsia="仿宋_GB2312" w:hAnsi="宋体" w:cs="宋体"/>
                <w:kern w:val="0"/>
                <w:sz w:val="32"/>
                <w:szCs w:val="32"/>
              </w:rPr>
            </w:pPr>
            <w:r>
              <w:rPr>
                <w:rFonts w:ascii="仿宋_GB2312" w:eastAsia="仿宋_GB2312" w:hAnsi="宋体" w:cs="宋体" w:hint="eastAsia"/>
                <w:sz w:val="32"/>
                <w:szCs w:val="32"/>
                <w:lang w:val="zh-CN"/>
              </w:rPr>
              <w:t>试验方法</w:t>
            </w:r>
          </w:p>
        </w:tc>
      </w:tr>
      <w:tr w:rsidR="00C525EA" w14:paraId="58B4D17A" w14:textId="77777777">
        <w:trPr>
          <w:cantSplit/>
          <w:trHeight w:val="555"/>
          <w:jc w:val="center"/>
        </w:trPr>
        <w:tc>
          <w:tcPr>
            <w:tcW w:w="1495" w:type="pct"/>
            <w:vAlign w:val="center"/>
          </w:tcPr>
          <w:p w14:paraId="2357732B"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氢氧化钠</w:t>
            </w:r>
          </w:p>
        </w:tc>
        <w:tc>
          <w:tcPr>
            <w:tcW w:w="946" w:type="pct"/>
            <w:vAlign w:val="center"/>
          </w:tcPr>
          <w:p w14:paraId="38EF2C16"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p>
        </w:tc>
        <w:tc>
          <w:tcPr>
            <w:tcW w:w="1350" w:type="pct"/>
            <w:vAlign w:val="center"/>
          </w:tcPr>
          <w:p w14:paraId="74E80DBF"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30.0</w:t>
            </w:r>
          </w:p>
        </w:tc>
        <w:tc>
          <w:tcPr>
            <w:tcW w:w="1209" w:type="pct"/>
            <w:vMerge w:val="restart"/>
            <w:vAlign w:val="center"/>
          </w:tcPr>
          <w:p w14:paraId="4C2CDDF8" w14:textId="77777777" w:rsidR="00C525EA" w:rsidRDefault="00C525E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200"/>
              <w:rPr>
                <w:rFonts w:ascii="仿宋_GB2312" w:eastAsia="仿宋_GB2312" w:hAnsi="宋体" w:cs="宋体"/>
                <w:sz w:val="32"/>
                <w:szCs w:val="32"/>
                <w:lang w:val="zh-CN"/>
              </w:rPr>
            </w:pPr>
          </w:p>
          <w:p w14:paraId="3749CCA5" w14:textId="77777777" w:rsidR="00C525EA" w:rsidRDefault="00E24A8A">
            <w:pPr>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cs="宋体" w:hint="eastAsia"/>
                <w:sz w:val="32"/>
                <w:szCs w:val="32"/>
                <w:lang w:val="zh-CN"/>
              </w:rPr>
              <w:t>按</w:t>
            </w:r>
            <w:r>
              <w:rPr>
                <w:rFonts w:ascii="仿宋_GB2312" w:eastAsia="仿宋_GB2312" w:hAnsi="宋体" w:hint="eastAsia"/>
                <w:sz w:val="32"/>
                <w:szCs w:val="32"/>
              </w:rPr>
              <w:t xml:space="preserve">GB/T 11199-2024 </w:t>
            </w:r>
            <w:r>
              <w:rPr>
                <w:rFonts w:ascii="仿宋_GB2312" w:eastAsia="仿宋_GB2312" w:hAnsi="宋体" w:hint="eastAsia"/>
                <w:sz w:val="32"/>
                <w:szCs w:val="32"/>
              </w:rPr>
              <w:t>高纯氢氧化钠</w:t>
            </w:r>
          </w:p>
        </w:tc>
      </w:tr>
      <w:tr w:rsidR="00C525EA" w14:paraId="0C4709DA" w14:textId="77777777">
        <w:trPr>
          <w:cantSplit/>
          <w:trHeight w:val="555"/>
          <w:jc w:val="center"/>
        </w:trPr>
        <w:tc>
          <w:tcPr>
            <w:tcW w:w="1495" w:type="pct"/>
            <w:vAlign w:val="center"/>
          </w:tcPr>
          <w:p w14:paraId="31A60C7F"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碳酸钠</w:t>
            </w:r>
          </w:p>
        </w:tc>
        <w:tc>
          <w:tcPr>
            <w:tcW w:w="946" w:type="pct"/>
            <w:vAlign w:val="center"/>
          </w:tcPr>
          <w:p w14:paraId="1F45985C"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p>
        </w:tc>
        <w:tc>
          <w:tcPr>
            <w:tcW w:w="1350" w:type="pct"/>
            <w:vAlign w:val="center"/>
          </w:tcPr>
          <w:p w14:paraId="135EDD54"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0.04</w:t>
            </w:r>
          </w:p>
        </w:tc>
        <w:tc>
          <w:tcPr>
            <w:tcW w:w="1209" w:type="pct"/>
            <w:vMerge/>
          </w:tcPr>
          <w:p w14:paraId="0D9BB228" w14:textId="77777777" w:rsidR="00C525EA" w:rsidRDefault="00C525E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p>
        </w:tc>
      </w:tr>
      <w:tr w:rsidR="00C525EA" w14:paraId="1A76E9C2" w14:textId="77777777">
        <w:trPr>
          <w:cantSplit/>
          <w:trHeight w:val="555"/>
          <w:jc w:val="center"/>
        </w:trPr>
        <w:tc>
          <w:tcPr>
            <w:tcW w:w="1495" w:type="pct"/>
            <w:vAlign w:val="center"/>
          </w:tcPr>
          <w:p w14:paraId="4A19D118"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氯化钠</w:t>
            </w:r>
          </w:p>
        </w:tc>
        <w:tc>
          <w:tcPr>
            <w:tcW w:w="946" w:type="pct"/>
            <w:vAlign w:val="center"/>
          </w:tcPr>
          <w:p w14:paraId="57BD2F0C"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p>
        </w:tc>
        <w:tc>
          <w:tcPr>
            <w:tcW w:w="1350" w:type="pct"/>
            <w:vAlign w:val="center"/>
          </w:tcPr>
          <w:p w14:paraId="503C3519"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0.005</w:t>
            </w:r>
          </w:p>
        </w:tc>
        <w:tc>
          <w:tcPr>
            <w:tcW w:w="1209" w:type="pct"/>
            <w:vMerge/>
          </w:tcPr>
          <w:p w14:paraId="18FEBE22" w14:textId="77777777" w:rsidR="00C525EA" w:rsidRDefault="00C525E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p>
        </w:tc>
      </w:tr>
      <w:tr w:rsidR="00C525EA" w14:paraId="27EA6440" w14:textId="77777777">
        <w:trPr>
          <w:cantSplit/>
          <w:trHeight w:val="555"/>
          <w:jc w:val="center"/>
        </w:trPr>
        <w:tc>
          <w:tcPr>
            <w:tcW w:w="1495" w:type="pct"/>
            <w:vAlign w:val="center"/>
          </w:tcPr>
          <w:p w14:paraId="3608981C"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三氧化二铁</w:t>
            </w:r>
          </w:p>
        </w:tc>
        <w:tc>
          <w:tcPr>
            <w:tcW w:w="946" w:type="pct"/>
            <w:vAlign w:val="center"/>
          </w:tcPr>
          <w:p w14:paraId="1823F98B"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p>
        </w:tc>
        <w:tc>
          <w:tcPr>
            <w:tcW w:w="1350" w:type="pct"/>
            <w:vAlign w:val="center"/>
          </w:tcPr>
          <w:p w14:paraId="39EABFDE"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0.0003</w:t>
            </w:r>
          </w:p>
        </w:tc>
        <w:tc>
          <w:tcPr>
            <w:tcW w:w="1209" w:type="pct"/>
            <w:vMerge/>
          </w:tcPr>
          <w:p w14:paraId="16960F85" w14:textId="77777777" w:rsidR="00C525EA" w:rsidRDefault="00C525E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p>
        </w:tc>
      </w:tr>
      <w:tr w:rsidR="00C525EA" w14:paraId="1B88D9C4" w14:textId="77777777">
        <w:trPr>
          <w:cantSplit/>
          <w:trHeight w:val="555"/>
          <w:jc w:val="center"/>
        </w:trPr>
        <w:tc>
          <w:tcPr>
            <w:tcW w:w="1495" w:type="pct"/>
            <w:vAlign w:val="center"/>
          </w:tcPr>
          <w:p w14:paraId="700C519C"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氧化钙</w:t>
            </w:r>
          </w:p>
        </w:tc>
        <w:tc>
          <w:tcPr>
            <w:tcW w:w="946" w:type="pct"/>
            <w:vAlign w:val="center"/>
          </w:tcPr>
          <w:p w14:paraId="329CCDF2"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p>
        </w:tc>
        <w:tc>
          <w:tcPr>
            <w:tcW w:w="1350" w:type="pct"/>
            <w:vAlign w:val="center"/>
          </w:tcPr>
          <w:p w14:paraId="752C8032"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0.0003</w:t>
            </w:r>
          </w:p>
        </w:tc>
        <w:tc>
          <w:tcPr>
            <w:tcW w:w="1209" w:type="pct"/>
            <w:vMerge/>
          </w:tcPr>
          <w:p w14:paraId="41679EA8" w14:textId="77777777" w:rsidR="00C525EA" w:rsidRDefault="00C525E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p>
        </w:tc>
      </w:tr>
      <w:tr w:rsidR="00C525EA" w14:paraId="2D128EB0" w14:textId="77777777">
        <w:trPr>
          <w:cantSplit/>
          <w:trHeight w:val="555"/>
          <w:jc w:val="center"/>
        </w:trPr>
        <w:tc>
          <w:tcPr>
            <w:tcW w:w="1495" w:type="pct"/>
            <w:vAlign w:val="center"/>
          </w:tcPr>
          <w:p w14:paraId="3A77A215"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二氧化硅</w:t>
            </w:r>
          </w:p>
        </w:tc>
        <w:tc>
          <w:tcPr>
            <w:tcW w:w="946" w:type="pct"/>
            <w:vAlign w:val="center"/>
          </w:tcPr>
          <w:p w14:paraId="3C04EF43"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p>
        </w:tc>
        <w:tc>
          <w:tcPr>
            <w:tcW w:w="1350" w:type="pct"/>
            <w:vAlign w:val="center"/>
          </w:tcPr>
          <w:p w14:paraId="5C05CB53"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0.002</w:t>
            </w:r>
          </w:p>
        </w:tc>
        <w:tc>
          <w:tcPr>
            <w:tcW w:w="1209" w:type="pct"/>
            <w:vMerge/>
          </w:tcPr>
          <w:p w14:paraId="0936385A" w14:textId="77777777" w:rsidR="00C525EA" w:rsidRDefault="00C525E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p>
        </w:tc>
      </w:tr>
      <w:tr w:rsidR="00C525EA" w14:paraId="01524006" w14:textId="77777777">
        <w:trPr>
          <w:cantSplit/>
          <w:trHeight w:val="555"/>
          <w:jc w:val="center"/>
        </w:trPr>
        <w:tc>
          <w:tcPr>
            <w:tcW w:w="1495" w:type="pct"/>
            <w:vAlign w:val="center"/>
          </w:tcPr>
          <w:p w14:paraId="55314E73"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硫酸钠</w:t>
            </w:r>
          </w:p>
        </w:tc>
        <w:tc>
          <w:tcPr>
            <w:tcW w:w="946" w:type="pct"/>
            <w:vAlign w:val="center"/>
          </w:tcPr>
          <w:p w14:paraId="39CCB714"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p>
        </w:tc>
        <w:tc>
          <w:tcPr>
            <w:tcW w:w="1350" w:type="pct"/>
            <w:vAlign w:val="center"/>
          </w:tcPr>
          <w:p w14:paraId="32FCC1E3" w14:textId="77777777" w:rsidR="00C525EA" w:rsidRDefault="00E24A8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0.002</w:t>
            </w:r>
          </w:p>
        </w:tc>
        <w:tc>
          <w:tcPr>
            <w:tcW w:w="1209" w:type="pct"/>
            <w:vMerge/>
          </w:tcPr>
          <w:p w14:paraId="088AA65A" w14:textId="77777777" w:rsidR="00C525EA" w:rsidRDefault="00C525EA">
            <w:pPr>
              <w:widowControl/>
              <w:autoSpaceDE w:val="0"/>
              <w:autoSpaceDN w:val="0"/>
              <w:adjustRightInd w:val="0"/>
              <w:snapToGrid w:val="0"/>
              <w:spacing w:line="560" w:lineRule="exact"/>
              <w:ind w:firstLineChars="200" w:firstLine="640"/>
              <w:jc w:val="center"/>
              <w:rPr>
                <w:rFonts w:ascii="仿宋_GB2312" w:eastAsia="仿宋_GB2312" w:hAnsi="宋体"/>
                <w:sz w:val="32"/>
                <w:szCs w:val="32"/>
              </w:rPr>
            </w:pPr>
          </w:p>
        </w:tc>
      </w:tr>
    </w:tbl>
    <w:p w14:paraId="39B4CEB2" w14:textId="77777777" w:rsidR="00C525EA" w:rsidRDefault="00C525E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200"/>
        <w:rPr>
          <w:rFonts w:ascii="仿宋_GB2312" w:eastAsia="仿宋_GB2312" w:hAnsi="宋体"/>
          <w:sz w:val="32"/>
          <w:szCs w:val="32"/>
        </w:rPr>
      </w:pPr>
    </w:p>
    <w:p w14:paraId="1E8871E6" w14:textId="77777777" w:rsidR="00C525EA" w:rsidRDefault="00E24A8A">
      <w:pPr>
        <w:spacing w:line="560" w:lineRule="exact"/>
        <w:ind w:left="360" w:firstLine="200"/>
        <w:rPr>
          <w:rFonts w:ascii="仿宋_GB2312" w:eastAsia="仿宋_GB2312" w:hAnsi="宋体"/>
          <w:sz w:val="32"/>
          <w:szCs w:val="32"/>
        </w:rPr>
      </w:pPr>
      <w:r>
        <w:rPr>
          <w:rFonts w:ascii="黑体" w:eastAsia="黑体" w:hAnsi="黑体" w:hint="eastAsia"/>
          <w:sz w:val="32"/>
          <w:szCs w:val="32"/>
        </w:rPr>
        <w:t>2.</w:t>
      </w:r>
      <w:r>
        <w:rPr>
          <w:rFonts w:ascii="仿宋_GB2312" w:eastAsia="仿宋_GB2312" w:hAnsi="宋体"/>
          <w:sz w:val="32"/>
          <w:szCs w:val="32"/>
        </w:rPr>
        <w:t xml:space="preserve"> </w:t>
      </w:r>
      <w:r>
        <w:rPr>
          <w:rFonts w:ascii="黑体" w:eastAsia="黑体" w:hAnsi="黑体" w:hint="eastAsia"/>
          <w:sz w:val="32"/>
          <w:szCs w:val="32"/>
        </w:rPr>
        <w:t>标识、包装、运输和储存</w:t>
      </w:r>
    </w:p>
    <w:p w14:paraId="372F5CE1" w14:textId="77777777" w:rsidR="00C525EA" w:rsidRDefault="00E24A8A">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2.1</w:t>
      </w:r>
      <w:r>
        <w:rPr>
          <w:rFonts w:ascii="仿宋_GB2312" w:eastAsia="仿宋_GB2312" w:hAnsi="宋体" w:hint="eastAsia"/>
          <w:sz w:val="32"/>
          <w:szCs w:val="32"/>
        </w:rPr>
        <w:t>供方应随货物提供货物名称、产品等级、批号、供</w:t>
      </w:r>
      <w:r>
        <w:rPr>
          <w:rFonts w:ascii="仿宋_GB2312" w:eastAsia="仿宋_GB2312" w:hAnsi="宋体" w:hint="eastAsia"/>
          <w:sz w:val="32"/>
          <w:szCs w:val="32"/>
        </w:rPr>
        <w:lastRenderedPageBreak/>
        <w:t>货商等标识资料。</w:t>
      </w:r>
    </w:p>
    <w:p w14:paraId="0D166395" w14:textId="77777777" w:rsidR="00C525EA" w:rsidRDefault="00E24A8A">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2.2</w:t>
      </w:r>
      <w:r>
        <w:rPr>
          <w:rFonts w:ascii="仿宋_GB2312" w:eastAsia="仿宋_GB2312" w:hAnsi="宋体" w:hint="eastAsia"/>
          <w:sz w:val="32"/>
          <w:szCs w:val="32"/>
        </w:rPr>
        <w:t>液碱是以槽车方式运输，</w:t>
      </w:r>
      <w:proofErr w:type="gramStart"/>
      <w:r>
        <w:rPr>
          <w:rFonts w:ascii="仿宋_GB2312" w:eastAsia="仿宋_GB2312" w:hAnsi="宋体" w:hint="eastAsia"/>
          <w:sz w:val="32"/>
          <w:szCs w:val="32"/>
        </w:rPr>
        <w:t>槽车需</w:t>
      </w:r>
      <w:proofErr w:type="gramEnd"/>
      <w:r>
        <w:rPr>
          <w:rFonts w:ascii="仿宋_GB2312" w:eastAsia="仿宋_GB2312" w:hAnsi="宋体" w:hint="eastAsia"/>
          <w:sz w:val="32"/>
          <w:szCs w:val="32"/>
        </w:rPr>
        <w:t>有“腐蚀性化学品”标识。重量以槽车卸货前后过磅称重的差值计算。</w:t>
      </w:r>
    </w:p>
    <w:p w14:paraId="48746860" w14:textId="77777777" w:rsidR="00C525EA" w:rsidRDefault="00E24A8A">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2.3</w:t>
      </w:r>
      <w:r>
        <w:rPr>
          <w:rFonts w:ascii="仿宋_GB2312" w:eastAsia="仿宋_GB2312" w:hAnsi="宋体" w:hint="eastAsia"/>
          <w:sz w:val="32"/>
          <w:szCs w:val="32"/>
        </w:rPr>
        <w:t>供方应随货物提供货物名称、产品等级、批号、供货商等标识资料。</w:t>
      </w:r>
    </w:p>
    <w:p w14:paraId="5360CB3B" w14:textId="77777777" w:rsidR="00C525EA" w:rsidRDefault="00E24A8A">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2.4</w:t>
      </w:r>
      <w:r>
        <w:rPr>
          <w:rFonts w:ascii="仿宋_GB2312" w:eastAsia="仿宋_GB2312" w:hAnsi="宋体" w:hint="eastAsia"/>
          <w:sz w:val="32"/>
          <w:szCs w:val="32"/>
        </w:rPr>
        <w:t>供方应确保每</w:t>
      </w:r>
      <w:proofErr w:type="gramStart"/>
      <w:r>
        <w:rPr>
          <w:rFonts w:ascii="仿宋_GB2312" w:eastAsia="仿宋_GB2312" w:hAnsi="宋体" w:hint="eastAsia"/>
          <w:sz w:val="32"/>
          <w:szCs w:val="32"/>
        </w:rPr>
        <w:t>发货批均满足</w:t>
      </w:r>
      <w:proofErr w:type="gramEnd"/>
      <w:r>
        <w:rPr>
          <w:rFonts w:ascii="仿宋_GB2312" w:eastAsia="仿宋_GB2312" w:hAnsi="宋体" w:hint="eastAsia"/>
          <w:sz w:val="32"/>
          <w:szCs w:val="32"/>
        </w:rPr>
        <w:t>技术要求中的各项规定。供方应将检测报告或质保书提前以邮寄、传真或以电子数据传输方式送达昆</w:t>
      </w:r>
      <w:proofErr w:type="gramStart"/>
      <w:r>
        <w:rPr>
          <w:rFonts w:ascii="仿宋_GB2312" w:eastAsia="仿宋_GB2312" w:hAnsi="宋体" w:hint="eastAsia"/>
          <w:sz w:val="32"/>
          <w:szCs w:val="32"/>
        </w:rPr>
        <w:t>纤</w:t>
      </w:r>
      <w:proofErr w:type="gramEnd"/>
      <w:r>
        <w:rPr>
          <w:rFonts w:ascii="仿宋_GB2312" w:eastAsia="仿宋_GB2312" w:hAnsi="宋体" w:hint="eastAsia"/>
          <w:sz w:val="32"/>
          <w:szCs w:val="32"/>
        </w:rPr>
        <w:t>物资供应部，若不能提前送达，应随供货批次提供检测报告或质保书，以保证原料使用部门在使用前得到相应的品质依据。</w:t>
      </w:r>
    </w:p>
    <w:p w14:paraId="7E31DC07" w14:textId="77777777" w:rsidR="00C525EA" w:rsidRDefault="00E24A8A">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2.5</w:t>
      </w:r>
      <w:r>
        <w:rPr>
          <w:rFonts w:ascii="仿宋_GB2312" w:eastAsia="仿宋_GB2312" w:hAnsi="宋体" w:hint="eastAsia"/>
          <w:sz w:val="32"/>
          <w:szCs w:val="32"/>
        </w:rPr>
        <w:t>供方在生产工艺、设备发生重大变更时，应提前三十天以书面形式通知昆</w:t>
      </w:r>
      <w:proofErr w:type="gramStart"/>
      <w:r>
        <w:rPr>
          <w:rFonts w:ascii="仿宋_GB2312" w:eastAsia="仿宋_GB2312" w:hAnsi="宋体" w:hint="eastAsia"/>
          <w:sz w:val="32"/>
          <w:szCs w:val="32"/>
        </w:rPr>
        <w:t>纤</w:t>
      </w:r>
      <w:proofErr w:type="gramEnd"/>
      <w:r>
        <w:rPr>
          <w:rFonts w:ascii="仿宋_GB2312" w:eastAsia="仿宋_GB2312" w:hAnsi="宋体" w:hint="eastAsia"/>
          <w:sz w:val="32"/>
          <w:szCs w:val="32"/>
        </w:rPr>
        <w:t>公司采购供应部门，说明对产品质量的影响，并提供型式检验报告。</w:t>
      </w:r>
    </w:p>
    <w:p w14:paraId="0FC8D729" w14:textId="77777777" w:rsidR="00C525EA" w:rsidRDefault="00E24A8A">
      <w:pPr>
        <w:spacing w:line="560" w:lineRule="exact"/>
        <w:ind w:firstLineChars="200" w:firstLine="640"/>
        <w:rPr>
          <w:rFonts w:ascii="黑体" w:eastAsia="黑体" w:hAnsi="黑体"/>
          <w:sz w:val="32"/>
          <w:szCs w:val="32"/>
        </w:rPr>
      </w:pPr>
      <w:r>
        <w:rPr>
          <w:rFonts w:ascii="黑体" w:eastAsia="黑体" w:hAnsi="黑体"/>
          <w:sz w:val="32"/>
          <w:szCs w:val="32"/>
        </w:rPr>
        <w:t>3.</w:t>
      </w:r>
      <w:r>
        <w:rPr>
          <w:rFonts w:ascii="黑体" w:eastAsia="黑体" w:hAnsi="黑体" w:hint="eastAsia"/>
          <w:sz w:val="32"/>
          <w:szCs w:val="32"/>
        </w:rPr>
        <w:t>不合格品的处置</w:t>
      </w:r>
    </w:p>
    <w:p w14:paraId="41C11409" w14:textId="77777777" w:rsidR="00C525EA" w:rsidRDefault="00E24A8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当企业质量管理部门或委托外部质量检验部门判定该原料不满足本规范要求</w:t>
      </w:r>
      <w:r>
        <w:rPr>
          <w:rFonts w:ascii="仿宋_GB2312" w:eastAsia="仿宋_GB2312" w:hAnsi="宋体" w:hint="eastAsia"/>
          <w:sz w:val="32"/>
          <w:szCs w:val="32"/>
        </w:rPr>
        <w:t>时，执行《不符合控制管理制度》。</w:t>
      </w:r>
    </w:p>
    <w:p w14:paraId="5C0CF498" w14:textId="77777777" w:rsidR="00C525EA" w:rsidRDefault="00E24A8A">
      <w:pPr>
        <w:spacing w:line="560" w:lineRule="exact"/>
        <w:ind w:firstLineChars="200" w:firstLine="608"/>
        <w:rPr>
          <w:rFonts w:ascii="黑体" w:eastAsia="黑体" w:hAnsi="黑体"/>
          <w:sz w:val="32"/>
          <w:szCs w:val="32"/>
        </w:rPr>
      </w:pPr>
      <w:r>
        <w:rPr>
          <w:rFonts w:ascii="黑体" w:eastAsia="黑体" w:hAnsi="黑体"/>
          <w:spacing w:val="-8"/>
          <w:kern w:val="24"/>
          <w:sz w:val="32"/>
          <w:szCs w:val="32"/>
        </w:rPr>
        <w:t>4.</w:t>
      </w:r>
      <w:r>
        <w:rPr>
          <w:rFonts w:ascii="黑体" w:eastAsia="黑体" w:hAnsi="黑体" w:hint="eastAsia"/>
          <w:spacing w:val="-8"/>
          <w:kern w:val="24"/>
          <w:sz w:val="32"/>
          <w:szCs w:val="32"/>
        </w:rPr>
        <w:t>液</w:t>
      </w:r>
      <w:proofErr w:type="gramStart"/>
      <w:r>
        <w:rPr>
          <w:rFonts w:ascii="黑体" w:eastAsia="黑体" w:hAnsi="黑体" w:hint="eastAsia"/>
          <w:spacing w:val="-8"/>
          <w:kern w:val="24"/>
          <w:sz w:val="32"/>
          <w:szCs w:val="32"/>
        </w:rPr>
        <w:t>碱运输</w:t>
      </w:r>
      <w:proofErr w:type="gramEnd"/>
      <w:r>
        <w:rPr>
          <w:rFonts w:ascii="黑体" w:eastAsia="黑体" w:hAnsi="黑体" w:hint="eastAsia"/>
          <w:spacing w:val="-8"/>
          <w:kern w:val="24"/>
          <w:sz w:val="32"/>
          <w:szCs w:val="32"/>
        </w:rPr>
        <w:t>要求</w:t>
      </w:r>
    </w:p>
    <w:p w14:paraId="75A63028" w14:textId="77777777" w:rsidR="00C525EA" w:rsidRDefault="00E24A8A">
      <w:pPr>
        <w:spacing w:line="560" w:lineRule="exact"/>
        <w:ind w:firstLineChars="200" w:firstLine="608"/>
        <w:rPr>
          <w:rFonts w:ascii="仿宋_GB2312" w:eastAsia="仿宋_GB2312" w:hAnsi="宋体"/>
          <w:sz w:val="32"/>
          <w:szCs w:val="32"/>
        </w:rPr>
      </w:pPr>
      <w:r>
        <w:rPr>
          <w:rFonts w:ascii="仿宋_GB2312" w:eastAsia="仿宋_GB2312" w:hAnsi="宋体"/>
          <w:spacing w:val="-8"/>
          <w:kern w:val="24"/>
          <w:sz w:val="32"/>
          <w:szCs w:val="32"/>
        </w:rPr>
        <w:t>4.1</w:t>
      </w:r>
      <w:r>
        <w:rPr>
          <w:rFonts w:ascii="仿宋_GB2312" w:eastAsia="仿宋_GB2312" w:hAnsi="宋体" w:hint="eastAsia"/>
          <w:spacing w:val="-8"/>
          <w:kern w:val="24"/>
          <w:sz w:val="32"/>
          <w:szCs w:val="32"/>
        </w:rPr>
        <w:t>昆</w:t>
      </w:r>
      <w:proofErr w:type="gramStart"/>
      <w:r>
        <w:rPr>
          <w:rFonts w:ascii="仿宋_GB2312" w:eastAsia="仿宋_GB2312" w:hAnsi="宋体" w:hint="eastAsia"/>
          <w:spacing w:val="-8"/>
          <w:kern w:val="24"/>
          <w:sz w:val="32"/>
          <w:szCs w:val="32"/>
        </w:rPr>
        <w:t>纤</w:t>
      </w:r>
      <w:proofErr w:type="gramEnd"/>
      <w:r>
        <w:rPr>
          <w:rFonts w:ascii="仿宋_GB2312" w:eastAsia="仿宋_GB2312" w:hAnsi="宋体" w:hint="eastAsia"/>
          <w:spacing w:val="-8"/>
          <w:kern w:val="24"/>
          <w:sz w:val="32"/>
          <w:szCs w:val="32"/>
        </w:rPr>
        <w:t>采购供应部委托承包商</w:t>
      </w:r>
      <w:proofErr w:type="gramStart"/>
      <w:r>
        <w:rPr>
          <w:rFonts w:ascii="仿宋_GB2312" w:eastAsia="仿宋_GB2312" w:hAnsi="宋体" w:hint="eastAsia"/>
          <w:spacing w:val="-8"/>
          <w:kern w:val="24"/>
          <w:sz w:val="32"/>
          <w:szCs w:val="32"/>
        </w:rPr>
        <w:t>对液碱进</w:t>
      </w:r>
      <w:proofErr w:type="gramEnd"/>
      <w:r>
        <w:rPr>
          <w:rFonts w:ascii="仿宋_GB2312" w:eastAsia="仿宋_GB2312" w:hAnsi="宋体" w:hint="eastAsia"/>
          <w:spacing w:val="-8"/>
          <w:kern w:val="24"/>
          <w:sz w:val="32"/>
          <w:szCs w:val="32"/>
        </w:rPr>
        <w:t>行运输，并对其实施监督管理。</w:t>
      </w:r>
    </w:p>
    <w:p w14:paraId="7ED858B2" w14:textId="77777777" w:rsidR="00C525EA" w:rsidRDefault="00E24A8A">
      <w:pPr>
        <w:spacing w:line="560" w:lineRule="exact"/>
        <w:ind w:firstLineChars="200" w:firstLine="608"/>
        <w:rPr>
          <w:rFonts w:ascii="仿宋_GB2312" w:eastAsia="仿宋_GB2312" w:hAnsi="宋体"/>
          <w:spacing w:val="-8"/>
          <w:kern w:val="24"/>
          <w:sz w:val="32"/>
          <w:szCs w:val="32"/>
        </w:rPr>
      </w:pPr>
      <w:r>
        <w:rPr>
          <w:rFonts w:ascii="仿宋_GB2312" w:eastAsia="仿宋_GB2312" w:hAnsi="宋体"/>
          <w:spacing w:val="-8"/>
          <w:kern w:val="24"/>
          <w:sz w:val="32"/>
          <w:szCs w:val="32"/>
        </w:rPr>
        <w:t>4.2</w:t>
      </w:r>
      <w:r>
        <w:rPr>
          <w:rFonts w:ascii="仿宋_GB2312" w:eastAsia="仿宋_GB2312" w:hAnsi="宋体" w:hint="eastAsia"/>
          <w:spacing w:val="-8"/>
          <w:kern w:val="24"/>
          <w:sz w:val="32"/>
          <w:szCs w:val="32"/>
        </w:rPr>
        <w:t>液</w:t>
      </w:r>
      <w:proofErr w:type="gramStart"/>
      <w:r>
        <w:rPr>
          <w:rFonts w:ascii="仿宋_GB2312" w:eastAsia="仿宋_GB2312" w:hAnsi="宋体" w:hint="eastAsia"/>
          <w:spacing w:val="-8"/>
          <w:kern w:val="24"/>
          <w:sz w:val="32"/>
          <w:szCs w:val="32"/>
        </w:rPr>
        <w:t>碱运输</w:t>
      </w:r>
      <w:proofErr w:type="gramEnd"/>
      <w:r>
        <w:rPr>
          <w:rFonts w:ascii="仿宋_GB2312" w:eastAsia="仿宋_GB2312" w:hAnsi="宋体" w:hint="eastAsia"/>
          <w:spacing w:val="-8"/>
          <w:kern w:val="24"/>
          <w:sz w:val="32"/>
          <w:szCs w:val="32"/>
        </w:rPr>
        <w:t>必须符合国家有关法规要求，承运商的车辆有危险化学物品准运证；运输需有资质，押运人员经培训合格有上岗证。</w:t>
      </w:r>
      <w:r>
        <w:rPr>
          <w:rFonts w:ascii="仿宋_GB2312" w:eastAsia="仿宋_GB2312" w:hAnsi="宋体" w:hint="eastAsia"/>
          <w:color w:val="FF0000"/>
          <w:spacing w:val="-8"/>
          <w:kern w:val="24"/>
          <w:sz w:val="32"/>
          <w:szCs w:val="32"/>
        </w:rPr>
        <w:t>供货方须自行办理</w:t>
      </w:r>
      <w:proofErr w:type="gramStart"/>
      <w:r>
        <w:rPr>
          <w:rFonts w:ascii="仿宋_GB2312" w:eastAsia="仿宋_GB2312" w:hAnsi="宋体" w:hint="eastAsia"/>
          <w:color w:val="FF0000"/>
          <w:spacing w:val="-8"/>
          <w:kern w:val="24"/>
          <w:sz w:val="32"/>
          <w:szCs w:val="32"/>
        </w:rPr>
        <w:t>危化品运输</w:t>
      </w:r>
      <w:proofErr w:type="gramEnd"/>
      <w:r>
        <w:rPr>
          <w:rFonts w:ascii="仿宋_GB2312" w:eastAsia="仿宋_GB2312" w:hAnsi="宋体" w:hint="eastAsia"/>
          <w:color w:val="FF0000"/>
          <w:spacing w:val="-8"/>
          <w:kern w:val="24"/>
          <w:sz w:val="32"/>
          <w:szCs w:val="32"/>
        </w:rPr>
        <w:t>路线通行证。</w:t>
      </w:r>
    </w:p>
    <w:p w14:paraId="48F301E1" w14:textId="77777777" w:rsidR="00C525EA" w:rsidRDefault="00E24A8A">
      <w:pPr>
        <w:spacing w:line="560" w:lineRule="exact"/>
        <w:ind w:firstLineChars="200" w:firstLine="608"/>
        <w:rPr>
          <w:rFonts w:ascii="仿宋_GB2312" w:eastAsia="仿宋_GB2312" w:hAnsi="宋体"/>
          <w:spacing w:val="-8"/>
          <w:kern w:val="24"/>
          <w:sz w:val="32"/>
          <w:szCs w:val="32"/>
        </w:rPr>
      </w:pPr>
      <w:r>
        <w:rPr>
          <w:rFonts w:ascii="仿宋_GB2312" w:eastAsia="仿宋_GB2312" w:hAnsi="宋体"/>
          <w:spacing w:val="-8"/>
          <w:kern w:val="24"/>
          <w:sz w:val="32"/>
          <w:szCs w:val="32"/>
        </w:rPr>
        <w:t>4.3</w:t>
      </w:r>
      <w:r>
        <w:rPr>
          <w:rFonts w:ascii="仿宋_GB2312" w:eastAsia="仿宋_GB2312" w:hAnsi="宋体" w:hint="eastAsia"/>
          <w:spacing w:val="-8"/>
          <w:kern w:val="24"/>
          <w:sz w:val="32"/>
          <w:szCs w:val="32"/>
        </w:rPr>
        <w:t>液</w:t>
      </w:r>
      <w:proofErr w:type="gramStart"/>
      <w:r>
        <w:rPr>
          <w:rFonts w:ascii="仿宋_GB2312" w:eastAsia="仿宋_GB2312" w:hAnsi="宋体" w:hint="eastAsia"/>
          <w:spacing w:val="-8"/>
          <w:kern w:val="24"/>
          <w:sz w:val="32"/>
          <w:szCs w:val="32"/>
        </w:rPr>
        <w:t>碱运输</w:t>
      </w:r>
      <w:proofErr w:type="gramEnd"/>
      <w:r>
        <w:rPr>
          <w:rFonts w:ascii="仿宋_GB2312" w:eastAsia="仿宋_GB2312" w:hAnsi="宋体" w:hint="eastAsia"/>
          <w:spacing w:val="-8"/>
          <w:kern w:val="24"/>
          <w:sz w:val="32"/>
          <w:szCs w:val="32"/>
        </w:rPr>
        <w:t>车辆必须保持车况完好，运输车辆必须检审合格并在有效期内。槽罐固定牢靠，法兰、阀门无泄漏，呼吸阀、</w:t>
      </w:r>
      <w:r>
        <w:rPr>
          <w:rFonts w:ascii="仿宋_GB2312" w:eastAsia="仿宋_GB2312" w:hAnsi="宋体" w:hint="eastAsia"/>
          <w:spacing w:val="-8"/>
          <w:kern w:val="24"/>
          <w:sz w:val="32"/>
          <w:szCs w:val="32"/>
        </w:rPr>
        <w:lastRenderedPageBreak/>
        <w:t>静电接地带、防火罩、灭火器等防火安全装置和器材可靠。车辆的“危险品”标志牌和“危险品”灯具标志齐全。运输单位和个人必须对装运物品严格检查，对包装不牢，破损，品名标签、标志不明显的化学物品和不符合安全要求的罐体不得装运。</w:t>
      </w:r>
    </w:p>
    <w:p w14:paraId="469C129A" w14:textId="77777777" w:rsidR="00C525EA" w:rsidRDefault="00E24A8A">
      <w:pPr>
        <w:spacing w:line="560" w:lineRule="exact"/>
        <w:ind w:firstLineChars="200" w:firstLine="608"/>
        <w:rPr>
          <w:rFonts w:ascii="仿宋_GB2312" w:eastAsia="仿宋_GB2312" w:hAnsi="宋体"/>
          <w:sz w:val="32"/>
          <w:szCs w:val="32"/>
        </w:rPr>
      </w:pPr>
      <w:r>
        <w:rPr>
          <w:rFonts w:ascii="仿宋_GB2312" w:eastAsia="仿宋_GB2312" w:hAnsi="宋体"/>
          <w:spacing w:val="-8"/>
          <w:kern w:val="24"/>
          <w:sz w:val="32"/>
          <w:szCs w:val="32"/>
        </w:rPr>
        <w:t>4.4</w:t>
      </w:r>
      <w:r>
        <w:rPr>
          <w:rFonts w:ascii="仿宋_GB2312" w:eastAsia="仿宋_GB2312" w:hAnsi="宋体" w:hint="eastAsia"/>
          <w:spacing w:val="-8"/>
          <w:kern w:val="24"/>
          <w:sz w:val="32"/>
          <w:szCs w:val="32"/>
        </w:rPr>
        <w:t>液</w:t>
      </w:r>
      <w:proofErr w:type="gramStart"/>
      <w:r>
        <w:rPr>
          <w:rFonts w:ascii="仿宋_GB2312" w:eastAsia="仿宋_GB2312" w:hAnsi="宋体" w:hint="eastAsia"/>
          <w:spacing w:val="-8"/>
          <w:kern w:val="24"/>
          <w:sz w:val="32"/>
          <w:szCs w:val="32"/>
        </w:rPr>
        <w:t>碱运输</w:t>
      </w:r>
      <w:proofErr w:type="gramEnd"/>
      <w:r>
        <w:rPr>
          <w:rFonts w:ascii="仿宋_GB2312" w:eastAsia="仿宋_GB2312" w:hAnsi="宋体" w:hint="eastAsia"/>
          <w:spacing w:val="-8"/>
          <w:kern w:val="24"/>
          <w:sz w:val="32"/>
          <w:szCs w:val="32"/>
        </w:rPr>
        <w:t>车辆不得混装其他物品，不得载人，互相接触容易引起燃烧爆炸的物品，不得装载在同一车厢。</w:t>
      </w:r>
    </w:p>
    <w:p w14:paraId="530BDBF4" w14:textId="77777777" w:rsidR="00C525EA" w:rsidRDefault="00E24A8A">
      <w:pPr>
        <w:spacing w:line="560" w:lineRule="exact"/>
        <w:ind w:firstLineChars="200" w:firstLine="608"/>
        <w:rPr>
          <w:rFonts w:ascii="仿宋_GB2312" w:eastAsia="仿宋_GB2312" w:hAnsi="宋体"/>
          <w:sz w:val="32"/>
          <w:szCs w:val="32"/>
        </w:rPr>
      </w:pPr>
      <w:r>
        <w:rPr>
          <w:rFonts w:ascii="仿宋_GB2312" w:eastAsia="仿宋_GB2312" w:hAnsi="宋体"/>
          <w:spacing w:val="-8"/>
          <w:kern w:val="24"/>
          <w:sz w:val="32"/>
          <w:szCs w:val="32"/>
        </w:rPr>
        <w:t>4.5</w:t>
      </w:r>
      <w:r>
        <w:rPr>
          <w:rFonts w:ascii="仿宋_GB2312" w:eastAsia="仿宋_GB2312" w:hAnsi="宋体" w:hint="eastAsia"/>
          <w:spacing w:val="-8"/>
          <w:kern w:val="24"/>
          <w:sz w:val="32"/>
          <w:szCs w:val="32"/>
        </w:rPr>
        <w:t>液碱在运输过程中，一旦发生泄漏，承包商应采取必要的安全措施，并迅速与当地消防机关联</w:t>
      </w:r>
      <w:r>
        <w:rPr>
          <w:rFonts w:ascii="仿宋_GB2312" w:eastAsia="仿宋_GB2312" w:hAnsi="宋体" w:hint="eastAsia"/>
          <w:spacing w:val="-8"/>
          <w:kern w:val="24"/>
          <w:sz w:val="32"/>
          <w:szCs w:val="32"/>
        </w:rPr>
        <w:t>系，获取支援。</w:t>
      </w:r>
    </w:p>
    <w:p w14:paraId="407DC88A" w14:textId="77777777" w:rsidR="00C525EA" w:rsidRDefault="00E24A8A">
      <w:pPr>
        <w:spacing w:line="560" w:lineRule="exact"/>
        <w:ind w:firstLineChars="200" w:firstLine="608"/>
        <w:rPr>
          <w:rFonts w:ascii="仿宋_GB2312" w:eastAsia="仿宋_GB2312" w:hAnsi="宋体"/>
          <w:sz w:val="32"/>
          <w:szCs w:val="32"/>
        </w:rPr>
      </w:pPr>
      <w:r>
        <w:rPr>
          <w:rFonts w:ascii="仿宋_GB2312" w:eastAsia="仿宋_GB2312" w:hAnsi="宋体"/>
          <w:spacing w:val="-8"/>
          <w:kern w:val="24"/>
          <w:sz w:val="32"/>
          <w:szCs w:val="32"/>
        </w:rPr>
        <w:t>4.6</w:t>
      </w:r>
      <w:r>
        <w:rPr>
          <w:rFonts w:ascii="仿宋_GB2312" w:eastAsia="仿宋_GB2312" w:hAnsi="宋体" w:hint="eastAsia"/>
          <w:spacing w:val="-8"/>
          <w:kern w:val="24"/>
          <w:sz w:val="32"/>
          <w:szCs w:val="32"/>
        </w:rPr>
        <w:t>承包商液</w:t>
      </w:r>
      <w:proofErr w:type="gramStart"/>
      <w:r>
        <w:rPr>
          <w:rFonts w:ascii="仿宋_GB2312" w:eastAsia="仿宋_GB2312" w:hAnsi="宋体" w:hint="eastAsia"/>
          <w:spacing w:val="-8"/>
          <w:kern w:val="24"/>
          <w:sz w:val="32"/>
          <w:szCs w:val="32"/>
        </w:rPr>
        <w:t>碱运输</w:t>
      </w:r>
      <w:proofErr w:type="gramEnd"/>
      <w:r>
        <w:rPr>
          <w:rFonts w:ascii="仿宋_GB2312" w:eastAsia="仿宋_GB2312" w:hAnsi="宋体" w:hint="eastAsia"/>
          <w:spacing w:val="-8"/>
          <w:kern w:val="24"/>
          <w:sz w:val="32"/>
          <w:szCs w:val="32"/>
        </w:rPr>
        <w:t>人员必须参加，由昆纤采购供应部组织的（每年一次）</w:t>
      </w:r>
      <w:r>
        <w:rPr>
          <w:rFonts w:ascii="仿宋_GB2312" w:eastAsia="仿宋_GB2312" w:hAnsi="宋体" w:hint="eastAsia"/>
          <w:spacing w:val="-8"/>
          <w:kern w:val="24"/>
          <w:sz w:val="32"/>
          <w:szCs w:val="32"/>
        </w:rPr>
        <w:t>危</w:t>
      </w:r>
      <w:r>
        <w:rPr>
          <w:rFonts w:ascii="仿宋_GB2312" w:eastAsia="仿宋_GB2312" w:hAnsi="宋体" w:hint="eastAsia"/>
          <w:spacing w:val="-8"/>
          <w:kern w:val="24"/>
          <w:sz w:val="32"/>
          <w:szCs w:val="32"/>
        </w:rPr>
        <w:t>险品运输单位</w:t>
      </w:r>
      <w:r>
        <w:rPr>
          <w:rFonts w:ascii="仿宋_GB2312" w:eastAsia="仿宋_GB2312" w:hAnsi="宋体" w:hint="eastAsia"/>
          <w:spacing w:val="-8"/>
          <w:kern w:val="24"/>
          <w:sz w:val="32"/>
          <w:szCs w:val="32"/>
        </w:rPr>
        <w:t>/</w:t>
      </w:r>
      <w:r>
        <w:rPr>
          <w:rFonts w:ascii="仿宋_GB2312" w:eastAsia="仿宋_GB2312" w:hAnsi="宋体" w:hint="eastAsia"/>
          <w:spacing w:val="-8"/>
          <w:kern w:val="24"/>
          <w:sz w:val="32"/>
          <w:szCs w:val="32"/>
        </w:rPr>
        <w:t>人进入昆纤公司的安全培训。</w:t>
      </w:r>
    </w:p>
    <w:p w14:paraId="5D6E6A41" w14:textId="77777777" w:rsidR="00C525EA" w:rsidRDefault="00E24A8A">
      <w:pPr>
        <w:spacing w:line="560" w:lineRule="exact"/>
        <w:ind w:firstLineChars="200" w:firstLine="608"/>
        <w:rPr>
          <w:rFonts w:ascii="仿宋_GB2312" w:eastAsia="仿宋_GB2312" w:hAnsi="宋体"/>
          <w:spacing w:val="-8"/>
          <w:kern w:val="24"/>
          <w:sz w:val="32"/>
          <w:szCs w:val="32"/>
        </w:rPr>
      </w:pPr>
      <w:r>
        <w:rPr>
          <w:rFonts w:ascii="仿宋_GB2312" w:eastAsia="仿宋_GB2312" w:hAnsi="宋体"/>
          <w:spacing w:val="-8"/>
          <w:kern w:val="24"/>
          <w:sz w:val="32"/>
          <w:szCs w:val="32"/>
        </w:rPr>
        <w:t>4.7</w:t>
      </w:r>
      <w:r>
        <w:rPr>
          <w:rFonts w:ascii="仿宋_GB2312" w:eastAsia="仿宋_GB2312" w:hAnsi="宋体" w:hint="eastAsia"/>
          <w:spacing w:val="-8"/>
          <w:kern w:val="24"/>
          <w:sz w:val="32"/>
          <w:szCs w:val="32"/>
        </w:rPr>
        <w:t>液</w:t>
      </w:r>
      <w:proofErr w:type="gramStart"/>
      <w:r>
        <w:rPr>
          <w:rFonts w:ascii="仿宋_GB2312" w:eastAsia="仿宋_GB2312" w:hAnsi="宋体" w:hint="eastAsia"/>
          <w:spacing w:val="-8"/>
          <w:kern w:val="24"/>
          <w:sz w:val="32"/>
          <w:szCs w:val="32"/>
        </w:rPr>
        <w:t>碱运输</w:t>
      </w:r>
      <w:proofErr w:type="gramEnd"/>
      <w:r>
        <w:rPr>
          <w:rFonts w:ascii="仿宋_GB2312" w:eastAsia="仿宋_GB2312" w:hAnsi="宋体" w:hint="eastAsia"/>
          <w:spacing w:val="-8"/>
          <w:kern w:val="24"/>
          <w:sz w:val="32"/>
          <w:szCs w:val="32"/>
        </w:rPr>
        <w:t>车辆进入厂前，要进行液</w:t>
      </w:r>
      <w:proofErr w:type="gramStart"/>
      <w:r>
        <w:rPr>
          <w:rFonts w:ascii="仿宋_GB2312" w:eastAsia="仿宋_GB2312" w:hAnsi="宋体" w:hint="eastAsia"/>
          <w:spacing w:val="-8"/>
          <w:kern w:val="24"/>
          <w:sz w:val="32"/>
          <w:szCs w:val="32"/>
        </w:rPr>
        <w:t>碱运</w:t>
      </w:r>
      <w:proofErr w:type="gramEnd"/>
      <w:r>
        <w:rPr>
          <w:rFonts w:ascii="仿宋_GB2312" w:eastAsia="仿宋_GB2312" w:hAnsi="宋体" w:hint="eastAsia"/>
          <w:spacing w:val="-8"/>
          <w:kern w:val="24"/>
          <w:sz w:val="32"/>
          <w:szCs w:val="32"/>
        </w:rPr>
        <w:t>输车辆自查，填写“危化车入厂车辆状况检查表”，门卫检查其携带的两证一表。如果证件不齐，不予放行。</w:t>
      </w:r>
    </w:p>
    <w:p w14:paraId="4F82FA13" w14:textId="77777777" w:rsidR="00C525EA" w:rsidRDefault="00E24A8A">
      <w:pPr>
        <w:spacing w:line="560" w:lineRule="exact"/>
        <w:ind w:firstLineChars="200" w:firstLine="640"/>
        <w:rPr>
          <w:rFonts w:ascii="黑体" w:eastAsia="黑体" w:hAnsi="黑体"/>
          <w:sz w:val="32"/>
          <w:szCs w:val="32"/>
        </w:rPr>
      </w:pPr>
      <w:r>
        <w:rPr>
          <w:rFonts w:ascii="黑体" w:eastAsia="黑体" w:hAnsi="黑体"/>
          <w:sz w:val="32"/>
          <w:szCs w:val="32"/>
        </w:rPr>
        <w:t>5.</w:t>
      </w:r>
      <w:r>
        <w:rPr>
          <w:rFonts w:ascii="黑体" w:eastAsia="黑体" w:hAnsi="黑体" w:hint="eastAsia"/>
          <w:spacing w:val="-8"/>
          <w:kern w:val="24"/>
          <w:sz w:val="32"/>
          <w:szCs w:val="32"/>
        </w:rPr>
        <w:t>液碱卸装要求</w:t>
      </w:r>
    </w:p>
    <w:p w14:paraId="027DE307" w14:textId="77777777" w:rsidR="00C525EA" w:rsidRDefault="00E24A8A">
      <w:pPr>
        <w:spacing w:line="560" w:lineRule="exact"/>
        <w:ind w:firstLineChars="200" w:firstLine="608"/>
        <w:rPr>
          <w:rFonts w:ascii="仿宋_GB2312" w:eastAsia="仿宋_GB2312" w:hAnsi="宋体"/>
          <w:spacing w:val="-8"/>
          <w:kern w:val="24"/>
          <w:sz w:val="32"/>
          <w:szCs w:val="32"/>
        </w:rPr>
      </w:pPr>
      <w:r>
        <w:rPr>
          <w:rFonts w:ascii="仿宋_GB2312" w:eastAsia="仿宋_GB2312" w:hAnsi="宋体"/>
          <w:spacing w:val="-8"/>
          <w:kern w:val="24"/>
          <w:sz w:val="32"/>
          <w:szCs w:val="32"/>
        </w:rPr>
        <w:t>5.1</w:t>
      </w:r>
      <w:r>
        <w:rPr>
          <w:rFonts w:ascii="仿宋_GB2312" w:eastAsia="仿宋_GB2312" w:hAnsi="宋体" w:hint="eastAsia"/>
          <w:spacing w:val="-8"/>
          <w:kern w:val="24"/>
          <w:sz w:val="32"/>
          <w:szCs w:val="32"/>
        </w:rPr>
        <w:t>运输车驾驶员卸</w:t>
      </w:r>
      <w:proofErr w:type="gramStart"/>
      <w:r>
        <w:rPr>
          <w:rFonts w:ascii="仿宋_GB2312" w:eastAsia="仿宋_GB2312" w:hAnsi="宋体" w:hint="eastAsia"/>
          <w:spacing w:val="-8"/>
          <w:kern w:val="24"/>
          <w:sz w:val="32"/>
          <w:szCs w:val="32"/>
        </w:rPr>
        <w:t>碱操作</w:t>
      </w:r>
      <w:proofErr w:type="gramEnd"/>
      <w:r>
        <w:rPr>
          <w:rFonts w:ascii="仿宋_GB2312" w:eastAsia="仿宋_GB2312" w:hAnsi="宋体" w:hint="eastAsia"/>
          <w:spacing w:val="-8"/>
          <w:kern w:val="24"/>
          <w:sz w:val="32"/>
          <w:szCs w:val="32"/>
        </w:rPr>
        <w:t>前要穿戴好防护用品：防酸、碱面罩；乳胶手套；防护围裙。</w:t>
      </w:r>
    </w:p>
    <w:p w14:paraId="7A5062D5" w14:textId="77777777" w:rsidR="00C525EA" w:rsidRDefault="00E24A8A">
      <w:pPr>
        <w:spacing w:line="560" w:lineRule="exact"/>
        <w:ind w:firstLineChars="200" w:firstLine="608"/>
        <w:rPr>
          <w:rFonts w:ascii="仿宋_GB2312" w:eastAsia="仿宋_GB2312" w:hAnsi="宋体"/>
          <w:sz w:val="32"/>
          <w:szCs w:val="32"/>
        </w:rPr>
      </w:pPr>
      <w:r>
        <w:rPr>
          <w:rFonts w:ascii="仿宋_GB2312" w:eastAsia="仿宋_GB2312" w:hAnsi="宋体"/>
          <w:spacing w:val="-8"/>
          <w:kern w:val="24"/>
          <w:sz w:val="32"/>
          <w:szCs w:val="32"/>
        </w:rPr>
        <w:t>5.2</w:t>
      </w:r>
      <w:r>
        <w:rPr>
          <w:rFonts w:ascii="仿宋_GB2312" w:eastAsia="仿宋_GB2312" w:hAnsi="宋体" w:hint="eastAsia"/>
          <w:spacing w:val="-8"/>
          <w:kern w:val="24"/>
          <w:sz w:val="32"/>
          <w:szCs w:val="32"/>
        </w:rPr>
        <w:t>随车有“危化车入厂车辆状况检查表”。</w:t>
      </w:r>
    </w:p>
    <w:p w14:paraId="46EFAA8C" w14:textId="77777777" w:rsidR="00C525EA" w:rsidRDefault="00E24A8A">
      <w:pPr>
        <w:spacing w:line="560" w:lineRule="exact"/>
        <w:ind w:firstLineChars="200" w:firstLine="608"/>
        <w:rPr>
          <w:rFonts w:ascii="仿宋_GB2312" w:eastAsia="仿宋_GB2312" w:hAnsi="宋体"/>
          <w:sz w:val="32"/>
          <w:szCs w:val="32"/>
        </w:rPr>
      </w:pPr>
      <w:r>
        <w:rPr>
          <w:rFonts w:ascii="仿宋_GB2312" w:eastAsia="仿宋_GB2312" w:hAnsi="宋体"/>
          <w:spacing w:val="-8"/>
          <w:kern w:val="24"/>
          <w:sz w:val="32"/>
          <w:szCs w:val="32"/>
        </w:rPr>
        <w:t>5.3</w:t>
      </w:r>
      <w:r>
        <w:rPr>
          <w:rFonts w:ascii="仿宋_GB2312" w:eastAsia="仿宋_GB2312" w:hAnsi="宋体" w:hint="eastAsia"/>
          <w:spacing w:val="-8"/>
          <w:kern w:val="24"/>
          <w:sz w:val="32"/>
          <w:szCs w:val="32"/>
        </w:rPr>
        <w:t>昆</w:t>
      </w:r>
      <w:proofErr w:type="gramStart"/>
      <w:r>
        <w:rPr>
          <w:rFonts w:ascii="仿宋_GB2312" w:eastAsia="仿宋_GB2312" w:hAnsi="宋体" w:hint="eastAsia"/>
          <w:spacing w:val="-8"/>
          <w:kern w:val="24"/>
          <w:sz w:val="32"/>
          <w:szCs w:val="32"/>
        </w:rPr>
        <w:t>纤</w:t>
      </w:r>
      <w:proofErr w:type="gramEnd"/>
      <w:r>
        <w:rPr>
          <w:rFonts w:ascii="仿宋_GB2312" w:eastAsia="仿宋_GB2312" w:hAnsi="宋体" w:hint="eastAsia"/>
          <w:spacing w:val="-8"/>
          <w:kern w:val="24"/>
          <w:sz w:val="32"/>
          <w:szCs w:val="32"/>
        </w:rPr>
        <w:t>运行人员要填写“昆</w:t>
      </w:r>
      <w:proofErr w:type="gramStart"/>
      <w:r>
        <w:rPr>
          <w:rFonts w:ascii="仿宋_GB2312" w:eastAsia="仿宋_GB2312" w:hAnsi="宋体" w:hint="eastAsia"/>
          <w:spacing w:val="-8"/>
          <w:kern w:val="24"/>
          <w:sz w:val="32"/>
          <w:szCs w:val="32"/>
        </w:rPr>
        <w:t>纤危化</w:t>
      </w:r>
      <w:proofErr w:type="gramEnd"/>
      <w:r>
        <w:rPr>
          <w:rFonts w:ascii="仿宋_GB2312" w:eastAsia="仿宋_GB2312" w:hAnsi="宋体" w:hint="eastAsia"/>
          <w:spacing w:val="-8"/>
          <w:kern w:val="24"/>
          <w:sz w:val="32"/>
          <w:szCs w:val="32"/>
        </w:rPr>
        <w:t>品到货安全交接检查记录表”。</w:t>
      </w:r>
    </w:p>
    <w:p w14:paraId="055E60D2" w14:textId="77777777" w:rsidR="00C525EA" w:rsidRDefault="00E24A8A">
      <w:pPr>
        <w:spacing w:line="560" w:lineRule="exact"/>
        <w:ind w:firstLineChars="200" w:firstLine="608"/>
        <w:rPr>
          <w:rFonts w:ascii="仿宋_GB2312" w:eastAsia="仿宋_GB2312" w:hAnsi="宋体"/>
          <w:sz w:val="32"/>
          <w:szCs w:val="32"/>
        </w:rPr>
      </w:pPr>
      <w:r>
        <w:rPr>
          <w:rFonts w:ascii="仿宋_GB2312" w:eastAsia="仿宋_GB2312" w:hAnsi="宋体"/>
          <w:spacing w:val="-8"/>
          <w:kern w:val="24"/>
          <w:sz w:val="32"/>
          <w:szCs w:val="32"/>
        </w:rPr>
        <w:t>5.4</w:t>
      </w:r>
      <w:r>
        <w:rPr>
          <w:rFonts w:ascii="仿宋_GB2312" w:eastAsia="仿宋_GB2312" w:hAnsi="宋体" w:hint="eastAsia"/>
          <w:spacing w:val="-8"/>
          <w:kern w:val="24"/>
          <w:sz w:val="32"/>
          <w:szCs w:val="32"/>
        </w:rPr>
        <w:t>驾驶员在昆</w:t>
      </w:r>
      <w:proofErr w:type="gramStart"/>
      <w:r>
        <w:rPr>
          <w:rFonts w:ascii="仿宋_GB2312" w:eastAsia="仿宋_GB2312" w:hAnsi="宋体" w:hint="eastAsia"/>
          <w:spacing w:val="-8"/>
          <w:kern w:val="24"/>
          <w:sz w:val="32"/>
          <w:szCs w:val="32"/>
        </w:rPr>
        <w:t>纤</w:t>
      </w:r>
      <w:proofErr w:type="gramEnd"/>
      <w:r>
        <w:rPr>
          <w:rFonts w:ascii="仿宋_GB2312" w:eastAsia="仿宋_GB2312" w:hAnsi="宋体" w:hint="eastAsia"/>
          <w:spacing w:val="-8"/>
          <w:kern w:val="24"/>
          <w:sz w:val="32"/>
          <w:szCs w:val="32"/>
        </w:rPr>
        <w:t>运行人员的监护下进行接口连接，司机确认已将碱槽车排空阀打开。</w:t>
      </w:r>
    </w:p>
    <w:p w14:paraId="44698C9B" w14:textId="77777777" w:rsidR="00C525EA" w:rsidRDefault="00E24A8A">
      <w:pPr>
        <w:spacing w:line="560" w:lineRule="exact"/>
        <w:ind w:firstLineChars="200" w:firstLine="608"/>
        <w:rPr>
          <w:rFonts w:ascii="仿宋_GB2312" w:eastAsia="仿宋_GB2312" w:hAnsi="宋体"/>
          <w:sz w:val="32"/>
          <w:szCs w:val="32"/>
        </w:rPr>
      </w:pPr>
      <w:r>
        <w:rPr>
          <w:rFonts w:ascii="仿宋_GB2312" w:eastAsia="仿宋_GB2312" w:hAnsi="宋体"/>
          <w:spacing w:val="-8"/>
          <w:kern w:val="24"/>
          <w:sz w:val="32"/>
          <w:szCs w:val="32"/>
        </w:rPr>
        <w:t>5.5</w:t>
      </w:r>
      <w:r>
        <w:rPr>
          <w:rFonts w:ascii="仿宋_GB2312" w:eastAsia="仿宋_GB2312" w:hAnsi="宋体" w:hint="eastAsia"/>
          <w:spacing w:val="-8"/>
          <w:kern w:val="24"/>
          <w:sz w:val="32"/>
          <w:szCs w:val="32"/>
        </w:rPr>
        <w:t>脱开碱槽车与液碱接口连接管道，用清水冲洗连接管道，并使冲洗水排入“连接管道水槽”内。</w:t>
      </w:r>
    </w:p>
    <w:p w14:paraId="622FC3D3" w14:textId="77777777" w:rsidR="00C525EA" w:rsidRDefault="00E24A8A">
      <w:pPr>
        <w:spacing w:line="560" w:lineRule="exact"/>
        <w:ind w:firstLineChars="200" w:firstLine="608"/>
        <w:rPr>
          <w:rFonts w:ascii="黑体" w:eastAsia="黑体" w:hAnsi="黑体"/>
          <w:color w:val="FF0000"/>
          <w:spacing w:val="-8"/>
          <w:kern w:val="24"/>
          <w:sz w:val="32"/>
          <w:szCs w:val="32"/>
        </w:rPr>
      </w:pPr>
      <w:r>
        <w:rPr>
          <w:rFonts w:ascii="黑体" w:eastAsia="黑体" w:hAnsi="黑体" w:hint="eastAsia"/>
          <w:color w:val="FF0000"/>
          <w:spacing w:val="-8"/>
          <w:kern w:val="24"/>
          <w:sz w:val="32"/>
          <w:szCs w:val="32"/>
        </w:rPr>
        <w:t>6</w:t>
      </w:r>
      <w:r>
        <w:rPr>
          <w:rFonts w:ascii="黑体" w:eastAsia="黑体" w:hAnsi="黑体"/>
          <w:color w:val="FF0000"/>
          <w:spacing w:val="-8"/>
          <w:kern w:val="24"/>
          <w:sz w:val="32"/>
          <w:szCs w:val="32"/>
        </w:rPr>
        <w:t>.</w:t>
      </w:r>
      <w:r>
        <w:rPr>
          <w:rFonts w:ascii="黑体" w:eastAsia="黑体" w:hAnsi="黑体" w:hint="eastAsia"/>
          <w:color w:val="FF0000"/>
          <w:spacing w:val="-8"/>
          <w:kern w:val="24"/>
          <w:sz w:val="32"/>
          <w:szCs w:val="32"/>
        </w:rPr>
        <w:t>液碱供货要求</w:t>
      </w:r>
    </w:p>
    <w:p w14:paraId="28DD3649" w14:textId="77777777" w:rsidR="00C525EA" w:rsidRDefault="00E24A8A">
      <w:pPr>
        <w:widowControl/>
        <w:spacing w:line="560" w:lineRule="exact"/>
        <w:ind w:firstLineChars="200" w:firstLine="608"/>
        <w:jc w:val="left"/>
        <w:rPr>
          <w:rFonts w:ascii="仿宋_GB2312" w:eastAsia="仿宋_GB2312" w:hAnsi="宋体"/>
          <w:spacing w:val="-8"/>
          <w:kern w:val="24"/>
          <w:sz w:val="32"/>
          <w:szCs w:val="32"/>
        </w:rPr>
      </w:pPr>
      <w:r>
        <w:rPr>
          <w:rFonts w:ascii="仿宋_GB2312" w:eastAsia="仿宋_GB2312" w:hAnsi="宋体"/>
          <w:spacing w:val="-8"/>
          <w:kern w:val="24"/>
          <w:sz w:val="32"/>
          <w:szCs w:val="32"/>
        </w:rPr>
        <w:lastRenderedPageBreak/>
        <w:t>5.1</w:t>
      </w:r>
      <w:r>
        <w:rPr>
          <w:rFonts w:ascii="仿宋_GB2312" w:eastAsia="仿宋_GB2312" w:hAnsi="宋体" w:hint="eastAsia"/>
          <w:spacing w:val="-8"/>
          <w:kern w:val="24"/>
          <w:sz w:val="32"/>
          <w:szCs w:val="32"/>
        </w:rPr>
        <w:t>合同服务有效期：</w:t>
      </w:r>
      <w:r>
        <w:rPr>
          <w:rFonts w:ascii="仿宋_GB2312" w:eastAsia="仿宋_GB2312" w:hAnsi="宋体" w:hint="eastAsia"/>
          <w:spacing w:val="-8"/>
          <w:kern w:val="24"/>
          <w:sz w:val="32"/>
          <w:szCs w:val="32"/>
        </w:rPr>
        <w:t>2026</w:t>
      </w:r>
      <w:r>
        <w:rPr>
          <w:rFonts w:ascii="仿宋_GB2312" w:eastAsia="仿宋_GB2312" w:hAnsi="宋体" w:hint="eastAsia"/>
          <w:spacing w:val="-8"/>
          <w:kern w:val="24"/>
          <w:sz w:val="32"/>
          <w:szCs w:val="32"/>
        </w:rPr>
        <w:t>全年。</w:t>
      </w:r>
    </w:p>
    <w:p w14:paraId="44C8F5D2" w14:textId="77777777" w:rsidR="00C525EA" w:rsidRDefault="00E24A8A">
      <w:pPr>
        <w:spacing w:line="560" w:lineRule="exact"/>
        <w:ind w:firstLineChars="200" w:firstLine="608"/>
        <w:rPr>
          <w:rFonts w:ascii="仿宋_GB2312" w:eastAsia="仿宋_GB2312" w:hAnsi="宋体"/>
          <w:spacing w:val="-8"/>
          <w:kern w:val="24"/>
          <w:sz w:val="32"/>
          <w:szCs w:val="32"/>
        </w:rPr>
      </w:pPr>
      <w:r>
        <w:rPr>
          <w:rFonts w:ascii="仿宋_GB2312" w:eastAsia="仿宋_GB2312" w:hAnsi="宋体"/>
          <w:spacing w:val="-8"/>
          <w:kern w:val="24"/>
          <w:sz w:val="32"/>
          <w:szCs w:val="32"/>
        </w:rPr>
        <w:t>5.2</w:t>
      </w:r>
      <w:r>
        <w:rPr>
          <w:rFonts w:ascii="仿宋_GB2312" w:eastAsia="仿宋_GB2312" w:hAnsi="宋体" w:hint="eastAsia"/>
          <w:spacing w:val="-8"/>
          <w:kern w:val="24"/>
          <w:sz w:val="32"/>
          <w:szCs w:val="32"/>
        </w:rPr>
        <w:t>交货地点：云南省昆明市</w:t>
      </w:r>
      <w:proofErr w:type="gramStart"/>
      <w:r>
        <w:rPr>
          <w:rFonts w:ascii="仿宋_GB2312" w:eastAsia="仿宋_GB2312" w:hAnsi="宋体" w:hint="eastAsia"/>
          <w:spacing w:val="-8"/>
          <w:kern w:val="24"/>
          <w:sz w:val="32"/>
          <w:szCs w:val="32"/>
        </w:rPr>
        <w:t>盘龙区穿金</w:t>
      </w:r>
      <w:proofErr w:type="gramEnd"/>
      <w:r>
        <w:rPr>
          <w:rFonts w:ascii="仿宋_GB2312" w:eastAsia="仿宋_GB2312" w:hAnsi="宋体" w:hint="eastAsia"/>
          <w:spacing w:val="-8"/>
          <w:kern w:val="24"/>
          <w:sz w:val="32"/>
          <w:szCs w:val="32"/>
        </w:rPr>
        <w:t>路</w:t>
      </w:r>
      <w:r>
        <w:rPr>
          <w:rFonts w:ascii="仿宋_GB2312" w:eastAsia="仿宋_GB2312" w:hAnsi="宋体" w:hint="eastAsia"/>
          <w:spacing w:val="-8"/>
          <w:kern w:val="24"/>
          <w:sz w:val="32"/>
          <w:szCs w:val="32"/>
        </w:rPr>
        <w:t>725</w:t>
      </w:r>
      <w:r>
        <w:rPr>
          <w:rFonts w:ascii="仿宋_GB2312" w:eastAsia="仿宋_GB2312" w:hAnsi="宋体" w:hint="eastAsia"/>
          <w:spacing w:val="-8"/>
          <w:kern w:val="24"/>
          <w:sz w:val="32"/>
          <w:szCs w:val="32"/>
        </w:rPr>
        <w:t>号昆明醋酸纤维有限公司。</w:t>
      </w:r>
    </w:p>
    <w:p w14:paraId="5BA0B2E5" w14:textId="77777777" w:rsidR="00C525EA" w:rsidRDefault="00E24A8A">
      <w:pPr>
        <w:spacing w:line="560" w:lineRule="exact"/>
        <w:ind w:firstLineChars="200" w:firstLine="608"/>
        <w:rPr>
          <w:rFonts w:ascii="仿宋_GB2312" w:eastAsia="仿宋_GB2312" w:hAnsi="宋体"/>
          <w:spacing w:val="-8"/>
          <w:kern w:val="24"/>
          <w:sz w:val="32"/>
          <w:szCs w:val="32"/>
        </w:rPr>
      </w:pPr>
      <w:r>
        <w:rPr>
          <w:rFonts w:ascii="仿宋_GB2312" w:eastAsia="仿宋_GB2312" w:hAnsi="宋体"/>
          <w:spacing w:val="-8"/>
          <w:kern w:val="24"/>
          <w:sz w:val="32"/>
          <w:szCs w:val="32"/>
        </w:rPr>
        <w:t>5.3</w:t>
      </w:r>
      <w:r>
        <w:rPr>
          <w:rFonts w:ascii="仿宋_GB2312" w:eastAsia="仿宋_GB2312" w:hAnsi="宋体" w:hint="eastAsia"/>
          <w:spacing w:val="-8"/>
          <w:kern w:val="24"/>
          <w:sz w:val="32"/>
          <w:szCs w:val="32"/>
        </w:rPr>
        <w:t>交付方式：供货方负责运输并承担全部运输风险。</w:t>
      </w:r>
    </w:p>
    <w:p w14:paraId="3A494134" w14:textId="77777777" w:rsidR="00C525EA" w:rsidRDefault="00E24A8A">
      <w:pPr>
        <w:spacing w:line="560" w:lineRule="exact"/>
        <w:ind w:firstLineChars="200" w:firstLine="608"/>
        <w:rPr>
          <w:rFonts w:ascii="仿宋_GB2312" w:eastAsia="仿宋_GB2312" w:hAnsi="宋体"/>
          <w:spacing w:val="-8"/>
          <w:kern w:val="24"/>
          <w:sz w:val="32"/>
          <w:szCs w:val="32"/>
        </w:rPr>
      </w:pPr>
      <w:r>
        <w:rPr>
          <w:rFonts w:ascii="仿宋_GB2312" w:eastAsia="仿宋_GB2312" w:hAnsi="宋体"/>
          <w:spacing w:val="-8"/>
          <w:kern w:val="24"/>
          <w:sz w:val="32"/>
          <w:szCs w:val="32"/>
        </w:rPr>
        <w:t>5.4</w:t>
      </w:r>
      <w:r>
        <w:rPr>
          <w:rFonts w:ascii="仿宋_GB2312" w:eastAsia="仿宋_GB2312" w:hAnsi="宋体" w:hint="eastAsia"/>
          <w:spacing w:val="-8"/>
          <w:kern w:val="24"/>
          <w:sz w:val="32"/>
          <w:szCs w:val="32"/>
        </w:rPr>
        <w:t>交货期：接到采购人书面</w:t>
      </w:r>
      <w:r>
        <w:rPr>
          <w:rFonts w:ascii="仿宋_GB2312" w:eastAsia="仿宋_GB2312" w:hAnsi="宋体" w:hint="eastAsia"/>
          <w:spacing w:val="-8"/>
          <w:kern w:val="24"/>
          <w:sz w:val="32"/>
          <w:szCs w:val="32"/>
        </w:rPr>
        <w:t>/</w:t>
      </w:r>
      <w:r>
        <w:rPr>
          <w:rFonts w:ascii="仿宋_GB2312" w:eastAsia="仿宋_GB2312" w:hAnsi="宋体" w:hint="eastAsia"/>
          <w:spacing w:val="-8"/>
          <w:kern w:val="24"/>
          <w:sz w:val="32"/>
          <w:szCs w:val="32"/>
        </w:rPr>
        <w:t>电话通知起</w:t>
      </w:r>
      <w:r>
        <w:rPr>
          <w:rFonts w:ascii="仿宋_GB2312" w:eastAsia="仿宋_GB2312" w:hAnsi="宋体" w:hint="eastAsia"/>
          <w:spacing w:val="-8"/>
          <w:kern w:val="24"/>
          <w:sz w:val="32"/>
          <w:szCs w:val="32"/>
        </w:rPr>
        <w:t>5</w:t>
      </w:r>
      <w:r>
        <w:rPr>
          <w:rFonts w:ascii="仿宋_GB2312" w:eastAsia="仿宋_GB2312" w:hAnsi="宋体" w:hint="eastAsia"/>
          <w:spacing w:val="-8"/>
          <w:kern w:val="24"/>
          <w:sz w:val="32"/>
          <w:szCs w:val="32"/>
        </w:rPr>
        <w:t>日内完成交货。</w:t>
      </w:r>
    </w:p>
    <w:p w14:paraId="3247C5A7" w14:textId="77777777" w:rsidR="00C525EA" w:rsidRDefault="00E24A8A">
      <w:pPr>
        <w:widowControl/>
        <w:spacing w:line="560" w:lineRule="exact"/>
        <w:ind w:leftChars="200" w:left="420"/>
        <w:jc w:val="left"/>
        <w:rPr>
          <w:rFonts w:ascii="黑体" w:eastAsia="黑体" w:hAnsi="黑体"/>
          <w:color w:val="FF0000"/>
          <w:spacing w:val="-8"/>
          <w:kern w:val="24"/>
          <w:sz w:val="32"/>
          <w:szCs w:val="32"/>
        </w:rPr>
      </w:pPr>
      <w:r>
        <w:rPr>
          <w:rFonts w:ascii="黑体" w:eastAsia="黑体" w:hAnsi="黑体"/>
          <w:color w:val="FF0000"/>
          <w:spacing w:val="-8"/>
          <w:kern w:val="24"/>
          <w:sz w:val="32"/>
          <w:szCs w:val="32"/>
        </w:rPr>
        <w:t>7.</w:t>
      </w:r>
      <w:r>
        <w:rPr>
          <w:rFonts w:ascii="黑体" w:eastAsia="黑体" w:hAnsi="黑体" w:hint="eastAsia"/>
          <w:color w:val="FF0000"/>
          <w:spacing w:val="-8"/>
          <w:kern w:val="24"/>
          <w:sz w:val="32"/>
          <w:szCs w:val="32"/>
        </w:rPr>
        <w:t>其他</w:t>
      </w:r>
    </w:p>
    <w:p w14:paraId="1BB61BFD" w14:textId="77777777" w:rsidR="00C525EA" w:rsidRDefault="00E24A8A">
      <w:pPr>
        <w:widowControl/>
        <w:spacing w:line="560" w:lineRule="exact"/>
        <w:ind w:firstLineChars="200" w:firstLine="608"/>
        <w:jc w:val="left"/>
        <w:rPr>
          <w:rFonts w:ascii="仿宋_GB2312" w:eastAsia="仿宋_GB2312" w:hAnsi="宋体"/>
          <w:spacing w:val="-8"/>
          <w:kern w:val="24"/>
          <w:sz w:val="32"/>
          <w:szCs w:val="32"/>
        </w:rPr>
      </w:pPr>
      <w:r>
        <w:rPr>
          <w:rFonts w:ascii="仿宋_GB2312" w:eastAsia="仿宋_GB2312" w:hAnsi="宋体"/>
          <w:spacing w:val="-8"/>
          <w:kern w:val="24"/>
          <w:sz w:val="32"/>
          <w:szCs w:val="32"/>
        </w:rPr>
        <w:t>7.1</w:t>
      </w:r>
      <w:r>
        <w:rPr>
          <w:rFonts w:ascii="仿宋_GB2312" w:eastAsia="仿宋_GB2312" w:hAnsi="宋体" w:hint="eastAsia"/>
          <w:spacing w:val="-8"/>
          <w:kern w:val="24"/>
          <w:sz w:val="32"/>
          <w:szCs w:val="32"/>
        </w:rPr>
        <w:t>本项目无预付款，采购单位收到货品并经验收合格后</w:t>
      </w:r>
      <w:bookmarkStart w:id="2" w:name="_GoBack"/>
      <w:bookmarkEnd w:id="2"/>
      <w:r>
        <w:rPr>
          <w:rFonts w:ascii="仿宋_GB2312" w:eastAsia="仿宋_GB2312" w:hAnsi="宋体" w:hint="eastAsia"/>
          <w:spacing w:val="-8"/>
          <w:kern w:val="24"/>
          <w:sz w:val="32"/>
          <w:szCs w:val="32"/>
        </w:rPr>
        <w:t>30</w:t>
      </w:r>
      <w:r>
        <w:rPr>
          <w:rFonts w:ascii="仿宋_GB2312" w:eastAsia="仿宋_GB2312" w:hAnsi="宋体" w:hint="eastAsia"/>
          <w:spacing w:val="-8"/>
          <w:kern w:val="24"/>
          <w:sz w:val="32"/>
          <w:szCs w:val="32"/>
        </w:rPr>
        <w:t>日内进行付款（付款时乙方需开具相应金额的货款发票）。</w:t>
      </w:r>
    </w:p>
    <w:p w14:paraId="156C3EAA" w14:textId="77777777" w:rsidR="00C525EA" w:rsidRDefault="00E24A8A">
      <w:pPr>
        <w:widowControl/>
        <w:spacing w:line="560" w:lineRule="exact"/>
        <w:ind w:firstLineChars="200" w:firstLine="608"/>
        <w:jc w:val="left"/>
        <w:rPr>
          <w:rFonts w:ascii="仿宋_GB2312" w:eastAsia="仿宋_GB2312" w:hAnsi="宋体"/>
          <w:spacing w:val="-8"/>
          <w:kern w:val="24"/>
          <w:sz w:val="32"/>
          <w:szCs w:val="32"/>
        </w:rPr>
      </w:pPr>
      <w:r>
        <w:rPr>
          <w:rFonts w:ascii="仿宋_GB2312" w:eastAsia="仿宋_GB2312" w:hAnsi="宋体"/>
          <w:spacing w:val="-8"/>
          <w:kern w:val="24"/>
          <w:sz w:val="32"/>
          <w:szCs w:val="32"/>
        </w:rPr>
        <w:t>7.2</w:t>
      </w:r>
      <w:r>
        <w:rPr>
          <w:rFonts w:ascii="仿宋_GB2312" w:eastAsia="仿宋_GB2312" w:hAnsi="宋体" w:hint="eastAsia"/>
          <w:spacing w:val="-8"/>
          <w:kern w:val="24"/>
          <w:sz w:val="32"/>
          <w:szCs w:val="32"/>
        </w:rPr>
        <w:t>本公司预计年采购量约</w:t>
      </w:r>
      <w:r>
        <w:rPr>
          <w:rFonts w:ascii="仿宋_GB2312" w:eastAsia="仿宋_GB2312" w:hAnsi="宋体" w:hint="eastAsia"/>
          <w:spacing w:val="-8"/>
          <w:kern w:val="24"/>
          <w:sz w:val="32"/>
          <w:szCs w:val="32"/>
        </w:rPr>
        <w:t>2</w:t>
      </w:r>
      <w:r>
        <w:rPr>
          <w:rFonts w:ascii="仿宋_GB2312" w:eastAsia="仿宋_GB2312" w:hAnsi="宋体"/>
          <w:spacing w:val="-8"/>
          <w:kern w:val="24"/>
          <w:sz w:val="32"/>
          <w:szCs w:val="32"/>
        </w:rPr>
        <w:t>1</w:t>
      </w:r>
      <w:r>
        <w:rPr>
          <w:rFonts w:ascii="仿宋_GB2312" w:eastAsia="仿宋_GB2312" w:hAnsi="宋体" w:hint="eastAsia"/>
          <w:spacing w:val="-8"/>
          <w:kern w:val="24"/>
          <w:sz w:val="32"/>
          <w:szCs w:val="32"/>
        </w:rPr>
        <w:t>0</w:t>
      </w:r>
      <w:r>
        <w:rPr>
          <w:rFonts w:ascii="仿宋_GB2312" w:eastAsia="仿宋_GB2312" w:hAnsi="宋体" w:hint="eastAsia"/>
          <w:spacing w:val="-8"/>
          <w:kern w:val="24"/>
          <w:sz w:val="32"/>
          <w:szCs w:val="32"/>
        </w:rPr>
        <w:t>实物吨（折百吨为：</w:t>
      </w:r>
      <w:r>
        <w:rPr>
          <w:rFonts w:ascii="仿宋_GB2312" w:eastAsia="仿宋_GB2312" w:hAnsi="宋体" w:hint="eastAsia"/>
          <w:spacing w:val="-8"/>
          <w:kern w:val="24"/>
          <w:sz w:val="32"/>
          <w:szCs w:val="32"/>
        </w:rPr>
        <w:t>6</w:t>
      </w:r>
      <w:r>
        <w:rPr>
          <w:rFonts w:ascii="仿宋_GB2312" w:eastAsia="仿宋_GB2312" w:hAnsi="宋体"/>
          <w:spacing w:val="-8"/>
          <w:kern w:val="24"/>
          <w:sz w:val="32"/>
          <w:szCs w:val="32"/>
        </w:rPr>
        <w:t>5</w:t>
      </w:r>
      <w:r>
        <w:rPr>
          <w:rFonts w:ascii="仿宋_GB2312" w:eastAsia="仿宋_GB2312" w:hAnsi="宋体" w:hint="eastAsia"/>
          <w:spacing w:val="-8"/>
          <w:kern w:val="24"/>
          <w:sz w:val="32"/>
          <w:szCs w:val="32"/>
        </w:rPr>
        <w:t>.</w:t>
      </w:r>
      <w:r>
        <w:rPr>
          <w:rFonts w:ascii="仿宋_GB2312" w:eastAsia="仿宋_GB2312" w:hAnsi="宋体"/>
          <w:spacing w:val="-8"/>
          <w:kern w:val="24"/>
          <w:sz w:val="32"/>
          <w:szCs w:val="32"/>
        </w:rPr>
        <w:t>10</w:t>
      </w:r>
      <w:r>
        <w:rPr>
          <w:rFonts w:ascii="仿宋_GB2312" w:eastAsia="仿宋_GB2312" w:hAnsi="宋体" w:hint="eastAsia"/>
          <w:spacing w:val="-8"/>
          <w:kern w:val="24"/>
          <w:sz w:val="32"/>
          <w:szCs w:val="32"/>
        </w:rPr>
        <w:t>吨</w:t>
      </w:r>
      <w:r>
        <w:rPr>
          <w:rFonts w:ascii="微软雅黑" w:eastAsia="微软雅黑" w:hAnsi="微软雅黑" w:cs="微软雅黑" w:hint="eastAsia"/>
          <w:spacing w:val="-8"/>
          <w:kern w:val="24"/>
          <w:sz w:val="32"/>
          <w:szCs w:val="32"/>
        </w:rPr>
        <w:t>‹</w:t>
      </w:r>
      <w:r>
        <w:rPr>
          <w:rFonts w:ascii="仿宋_GB2312" w:eastAsia="仿宋_GB2312" w:hAnsi="宋体" w:hint="eastAsia"/>
          <w:spacing w:val="-8"/>
          <w:kern w:val="24"/>
          <w:sz w:val="32"/>
          <w:szCs w:val="32"/>
        </w:rPr>
        <w:t>按</w:t>
      </w:r>
      <w:r>
        <w:rPr>
          <w:rFonts w:ascii="仿宋_GB2312" w:eastAsia="仿宋_GB2312" w:hAnsi="宋体" w:hint="eastAsia"/>
          <w:spacing w:val="-8"/>
          <w:kern w:val="24"/>
          <w:sz w:val="32"/>
          <w:szCs w:val="32"/>
        </w:rPr>
        <w:t>3</w:t>
      </w:r>
      <w:r>
        <w:rPr>
          <w:rFonts w:ascii="仿宋_GB2312" w:eastAsia="仿宋_GB2312" w:hAnsi="宋体"/>
          <w:spacing w:val="-8"/>
          <w:kern w:val="24"/>
          <w:sz w:val="32"/>
          <w:szCs w:val="32"/>
        </w:rPr>
        <w:t>1%</w:t>
      </w:r>
      <w:r>
        <w:rPr>
          <w:rFonts w:ascii="仿宋_GB2312" w:eastAsia="仿宋_GB2312" w:hAnsi="宋体" w:hint="eastAsia"/>
          <w:spacing w:val="-8"/>
          <w:kern w:val="24"/>
          <w:sz w:val="32"/>
          <w:szCs w:val="32"/>
        </w:rPr>
        <w:t>折算</w:t>
      </w:r>
      <w:r>
        <w:rPr>
          <w:rFonts w:ascii="微软雅黑" w:eastAsia="微软雅黑" w:hAnsi="微软雅黑" w:cs="微软雅黑" w:hint="eastAsia"/>
          <w:spacing w:val="-8"/>
          <w:kern w:val="24"/>
          <w:sz w:val="32"/>
          <w:szCs w:val="32"/>
        </w:rPr>
        <w:t>›</w:t>
      </w:r>
      <w:r>
        <w:rPr>
          <w:rFonts w:ascii="仿宋_GB2312" w:eastAsia="仿宋_GB2312" w:hAnsi="宋体" w:hint="eastAsia"/>
          <w:spacing w:val="-8"/>
          <w:kern w:val="24"/>
          <w:sz w:val="32"/>
          <w:szCs w:val="32"/>
        </w:rPr>
        <w:t>），实际采购量以采购方书面订单为准，供货方不得以采购量未达预期为由主张任何权利。</w:t>
      </w:r>
    </w:p>
    <w:bookmarkEnd w:id="1"/>
    <w:p w14:paraId="6EECCD54" w14:textId="77777777" w:rsidR="00C525EA" w:rsidRDefault="00C525EA">
      <w:pPr>
        <w:spacing w:line="560" w:lineRule="exact"/>
        <w:ind w:firstLine="200"/>
        <w:rPr>
          <w:rFonts w:ascii="仿宋_GB2312" w:eastAsia="仿宋_GB2312"/>
          <w:sz w:val="32"/>
          <w:szCs w:val="32"/>
        </w:rPr>
      </w:pPr>
    </w:p>
    <w:sectPr w:rsidR="00C525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BE6A1" w14:textId="77777777" w:rsidR="00E24A8A" w:rsidRDefault="00E24A8A" w:rsidP="009F06C2">
      <w:r>
        <w:separator/>
      </w:r>
    </w:p>
  </w:endnote>
  <w:endnote w:type="continuationSeparator" w:id="0">
    <w:p w14:paraId="11B157D6" w14:textId="77777777" w:rsidR="00E24A8A" w:rsidRDefault="00E24A8A" w:rsidP="009F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E639D" w14:textId="77777777" w:rsidR="00E24A8A" w:rsidRDefault="00E24A8A" w:rsidP="009F06C2">
      <w:r>
        <w:separator/>
      </w:r>
    </w:p>
  </w:footnote>
  <w:footnote w:type="continuationSeparator" w:id="0">
    <w:p w14:paraId="4977DCF0" w14:textId="77777777" w:rsidR="00E24A8A" w:rsidRDefault="00E24A8A" w:rsidP="009F0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A5"/>
    <w:rsid w:val="00014500"/>
    <w:rsid w:val="0001702E"/>
    <w:rsid w:val="00030624"/>
    <w:rsid w:val="00124236"/>
    <w:rsid w:val="001C2147"/>
    <w:rsid w:val="001E176C"/>
    <w:rsid w:val="00257EA9"/>
    <w:rsid w:val="002A4B5F"/>
    <w:rsid w:val="002E1327"/>
    <w:rsid w:val="003E50A9"/>
    <w:rsid w:val="003F48F2"/>
    <w:rsid w:val="00406BA5"/>
    <w:rsid w:val="004C25B8"/>
    <w:rsid w:val="00576450"/>
    <w:rsid w:val="00631025"/>
    <w:rsid w:val="009B48BC"/>
    <w:rsid w:val="009F06C2"/>
    <w:rsid w:val="00B437FC"/>
    <w:rsid w:val="00B670A0"/>
    <w:rsid w:val="00BB5162"/>
    <w:rsid w:val="00BC019D"/>
    <w:rsid w:val="00C525EA"/>
    <w:rsid w:val="00CD1473"/>
    <w:rsid w:val="00D57A8C"/>
    <w:rsid w:val="00D7267A"/>
    <w:rsid w:val="00E24A8A"/>
    <w:rsid w:val="00E92E22"/>
    <w:rsid w:val="00F364AC"/>
    <w:rsid w:val="112E15C8"/>
    <w:rsid w:val="65CB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7C9E02-C059-46A3-BF7B-7D9543F7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批注框文本 字符"/>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7b7e4e0d-c8dd-4917-bbe9-fa9ebdc4fa6d</errorID>
      <errorWord>。；</errorWord>
      <group>L1_Punc</group>
      <groupName>标点问题</groupName>
      <ability>L2_Punc</ability>
      <abilityName>标点符号检查</abilityName>
      <candidateList>
        <item>。</item>
      </candidateList>
      <explain/>
      <paraID> 4C69B72</paraID>
      <start>13</start>
      <end>14</end>
      <status>modified</status>
      <modifiedWord>。</modifiedWord>
      <trackRevisions>false</trackRevisions>
    </reviewItem>
    <reviewItem>
      <errorID>dc311587-e10e-420c-a921-6154787b84fe</errorID>
      <errorWord>其它</errorWord>
      <group>L1_Word</group>
      <groupName>字词问题</groupName>
      <ability>L2_Alias</ability>
      <abilityName>也作/曾用词</abilityName>
      <candidateList>
        <item>其他</item>
      </candidateList>
      <explain>词汇[其它]为不规范表述或旧称，其规范书面表述为[其他]。</explain>
      <paraID>5F55262A</paraID>
      <start>4</start>
      <end>6</end>
      <status>modified</status>
      <modifiedWord>其他</modifiedWord>
      <trackRevisions>false</trackRevisions>
    </reviewItem>
    <reviewItem>
      <errorID>fd8e63a9-6a69-43ca-a448-ef6a3cd1abfa</errorID>
      <errorWord>危化</errorWord>
      <group>L1_Word</group>
      <groupName>字词问题</groupName>
      <ability>L2_Typo</ability>
      <abilityName>字词错误</abilityName>
      <candidateList>
        <item>危</item>
      </candidateList>
      <explain/>
      <paraID>407DC88A</paraID>
      <start>34</start>
      <end>35</end>
      <status>modified</status>
      <modifiedWord>危</modifiedWord>
      <trackRevisions>false</trackRevisions>
    </reviewItem>
    <reviewItem>
      <errorID>4ef2b8b9-a949-4638-8284-a26248df057f</errorID>
      <errorWord>其它</errorWord>
      <group>L1_Word</group>
      <groupName>字词问题</groupName>
      <ability>L2_Alias</ability>
      <abilityName>也作/曾用词</abilityName>
      <candidateList>
        <item>其他</item>
      </candidateList>
      <explain>词汇[其它]为不规范表述或旧称，其规范书面表述为[其他]。</explain>
      <paraID>3247C5A7</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3B0D7B36-94DB-41D1-9401-427DD466606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 Yongyi（段永一）</dc:creator>
  <cp:lastModifiedBy>Duan Yongyi（段永一）</cp:lastModifiedBy>
  <cp:revision>7</cp:revision>
  <cp:lastPrinted>2024-12-05T04:29:00Z</cp:lastPrinted>
  <dcterms:created xsi:type="dcterms:W3CDTF">2025-12-14T07:24:00Z</dcterms:created>
  <dcterms:modified xsi:type="dcterms:W3CDTF">2026-01-11T07:24:00Z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eyJoZGlkIjoiZTYwOTZjZTQ4MWQ5ZGQwZTQ4NGIyODQwNjc5Y2U2MDciLCJ1c2VySWQiOiI0ODAwMzQ4MDkifQ==</vt:lpwstr>
  </property>
  <property fmtid="{D5CDD505-2E9C-101B-9397-08002B2CF9AE}" pid="3" name="KSOProductBuildVer">
    <vt:lpwstr>2052-12.1.0.24034</vt:lpwstr>
  </property>
  <property fmtid="{D5CDD505-2E9C-101B-9397-08002B2CF9AE}" pid="4" name="ICV">
    <vt:lpwstr>BC42A04071BB46DCA7D79936DD49D6E4_13</vt:lpwstr>
  </property>
</Properties>
</file>