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7136D">
      <w:pPr>
        <w:keepNext w:val="0"/>
        <w:keepLines w:val="0"/>
        <w:pageBreakBefore w:val="0"/>
        <w:widowControl w:val="0"/>
        <w:kinsoku/>
        <w:wordWrap/>
        <w:overflowPunct/>
        <w:topLinePunct w:val="0"/>
        <w:autoSpaceDE/>
        <w:autoSpaceDN/>
        <w:bidi w:val="0"/>
        <w:adjustRightInd/>
        <w:snapToGrid/>
        <w:spacing w:line="300" w:lineRule="auto"/>
        <w:ind w:left="429" w:hanging="429"/>
        <w:jc w:val="center"/>
        <w:textAlignment w:val="auto"/>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丝包输送系统地面改造电仪拆装调试恢复技术文件</w:t>
      </w:r>
    </w:p>
    <w:p w14:paraId="50BDDE52">
      <w:pPr>
        <w:pStyle w:val="7"/>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00" w:lineRule="auto"/>
        <w:ind w:left="431" w:hanging="431" w:firstLineChars="0"/>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项目概述</w:t>
      </w:r>
    </w:p>
    <w:p w14:paraId="2B1A82AE">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leftChars="0" w:firstLine="420" w:firstLineChars="175"/>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因昆纤公司临时库地面改造涉及到丝束输送机电仪部分设备保护性拆除及调试恢复。完成保护性拆除电气设备、仪表设备，恢复丝包输送辊，安装电缆桥架、按原有功能位置恢复电气、仪表设备，并优化丝包输送系统配电柜接线，完成丝包输送系统调试，恢复原有功能。</w:t>
      </w:r>
    </w:p>
    <w:p w14:paraId="3E7BCC66">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leftChars="0" w:firstLine="420" w:firstLineChars="175"/>
        <w:textAlignment w:val="auto"/>
        <w:rPr>
          <w:rFonts w:hint="eastAsia" w:ascii="宋体" w:hAnsi="宋体" w:eastAsia="宋体" w:cs="宋体"/>
          <w:b w:val="0"/>
          <w:bCs/>
          <w:sz w:val="24"/>
          <w:szCs w:val="24"/>
          <w:lang w:val="en-US" w:eastAsia="zh-CN"/>
        </w:rPr>
      </w:pPr>
    </w:p>
    <w:p w14:paraId="617F4CE6">
      <w:pPr>
        <w:pStyle w:val="7"/>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00" w:lineRule="auto"/>
        <w:ind w:left="0" w:firstLine="0" w:firstLineChars="0"/>
        <w:textAlignment w:val="auto"/>
        <w:rPr>
          <w:rFonts w:hint="default" w:ascii="宋体" w:hAnsi="宋体" w:eastAsia="宋体" w:cs="宋体"/>
          <w:b w:val="0"/>
          <w:bCs/>
          <w:sz w:val="24"/>
          <w:szCs w:val="24"/>
          <w:lang w:val="en-US" w:eastAsia="zh-CN"/>
        </w:rPr>
      </w:pPr>
      <w:r>
        <w:rPr>
          <w:rFonts w:hint="eastAsia" w:ascii="宋体" w:hAnsi="宋体" w:eastAsia="宋体" w:cs="宋体"/>
          <w:b/>
          <w:sz w:val="28"/>
          <w:szCs w:val="28"/>
          <w:lang w:val="en-US" w:eastAsia="zh-CN"/>
        </w:rPr>
        <w:t>工作内容</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4975"/>
        <w:gridCol w:w="2875"/>
      </w:tblGrid>
      <w:tr w14:paraId="34CA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56377A0E">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序号</w:t>
            </w:r>
          </w:p>
        </w:tc>
        <w:tc>
          <w:tcPr>
            <w:tcW w:w="2919" w:type="pct"/>
            <w:vAlign w:val="top"/>
          </w:tcPr>
          <w:p w14:paraId="3AD1C937">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工作内容</w:t>
            </w:r>
          </w:p>
        </w:tc>
        <w:tc>
          <w:tcPr>
            <w:tcW w:w="1687" w:type="pct"/>
            <w:vAlign w:val="top"/>
          </w:tcPr>
          <w:p w14:paraId="6A98B7FC">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sz w:val="21"/>
                <w:szCs w:val="21"/>
                <w:vertAlign w:val="baseline"/>
                <w:lang w:val="en-US" w:eastAsia="zh-CN"/>
              </w:rPr>
            </w:pPr>
            <w:r>
              <w:rPr>
                <w:rFonts w:hint="eastAsia" w:ascii="宋体" w:hAnsi="宋体" w:eastAsia="宋体" w:cs="宋体"/>
                <w:b/>
                <w:sz w:val="21"/>
                <w:szCs w:val="21"/>
                <w:vertAlign w:val="baseline"/>
                <w:lang w:val="en-US" w:eastAsia="zh-CN"/>
              </w:rPr>
              <w:t>备注</w:t>
            </w:r>
          </w:p>
        </w:tc>
      </w:tr>
      <w:tr w14:paraId="6290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0C46E5CD">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1</w:t>
            </w:r>
          </w:p>
        </w:tc>
        <w:tc>
          <w:tcPr>
            <w:tcW w:w="2919" w:type="pct"/>
            <w:vAlign w:val="top"/>
          </w:tcPr>
          <w:p w14:paraId="49C5FED1">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标记原有设备、电缆、开关</w:t>
            </w:r>
          </w:p>
        </w:tc>
        <w:tc>
          <w:tcPr>
            <w:tcW w:w="1687" w:type="pct"/>
            <w:vAlign w:val="top"/>
          </w:tcPr>
          <w:p w14:paraId="0A6C66FD">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7D9C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7A66EA7F">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2</w:t>
            </w:r>
          </w:p>
        </w:tc>
        <w:tc>
          <w:tcPr>
            <w:tcW w:w="2919" w:type="pct"/>
            <w:vAlign w:val="top"/>
          </w:tcPr>
          <w:p w14:paraId="07A17D3F">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绘制布局图，标识设备、电缆</w:t>
            </w:r>
          </w:p>
        </w:tc>
        <w:tc>
          <w:tcPr>
            <w:tcW w:w="1687" w:type="pct"/>
            <w:vAlign w:val="top"/>
          </w:tcPr>
          <w:p w14:paraId="2F309C9A">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181E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573AA9CF">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3</w:t>
            </w:r>
          </w:p>
        </w:tc>
        <w:tc>
          <w:tcPr>
            <w:tcW w:w="2919" w:type="pct"/>
            <w:vAlign w:val="top"/>
          </w:tcPr>
          <w:p w14:paraId="20E98A38">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保护性拆除电仪设备</w:t>
            </w:r>
          </w:p>
        </w:tc>
        <w:tc>
          <w:tcPr>
            <w:tcW w:w="1687" w:type="pct"/>
            <w:vAlign w:val="top"/>
          </w:tcPr>
          <w:p w14:paraId="2CE85AC6">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4481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55A26CBD">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4</w:t>
            </w:r>
          </w:p>
        </w:tc>
        <w:tc>
          <w:tcPr>
            <w:tcW w:w="2919" w:type="pct"/>
            <w:vAlign w:val="top"/>
          </w:tcPr>
          <w:p w14:paraId="35730B38">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地面开槽</w:t>
            </w:r>
          </w:p>
        </w:tc>
        <w:tc>
          <w:tcPr>
            <w:tcW w:w="1687" w:type="pct"/>
            <w:vAlign w:val="top"/>
          </w:tcPr>
          <w:p w14:paraId="46612721">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43DE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01B3A9E3">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5</w:t>
            </w:r>
          </w:p>
        </w:tc>
        <w:tc>
          <w:tcPr>
            <w:tcW w:w="2919" w:type="pct"/>
            <w:vAlign w:val="top"/>
          </w:tcPr>
          <w:p w14:paraId="316B8AB0">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敷设穿线管</w:t>
            </w:r>
          </w:p>
        </w:tc>
        <w:tc>
          <w:tcPr>
            <w:tcW w:w="1687" w:type="pct"/>
            <w:vAlign w:val="top"/>
          </w:tcPr>
          <w:p w14:paraId="00A60A05">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48AB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5BF7D0E8">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6</w:t>
            </w:r>
          </w:p>
        </w:tc>
        <w:tc>
          <w:tcPr>
            <w:tcW w:w="2919" w:type="pct"/>
            <w:vAlign w:val="top"/>
          </w:tcPr>
          <w:p w14:paraId="64E9DD9C">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恢复丝包输送系统</w:t>
            </w:r>
          </w:p>
        </w:tc>
        <w:tc>
          <w:tcPr>
            <w:tcW w:w="1687" w:type="pct"/>
            <w:vAlign w:val="top"/>
          </w:tcPr>
          <w:p w14:paraId="6739D410">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2BF1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26484B40">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7</w:t>
            </w:r>
          </w:p>
        </w:tc>
        <w:tc>
          <w:tcPr>
            <w:tcW w:w="2919" w:type="pct"/>
            <w:vAlign w:val="top"/>
          </w:tcPr>
          <w:p w14:paraId="691DBA3A">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安装桥架</w:t>
            </w:r>
          </w:p>
        </w:tc>
        <w:tc>
          <w:tcPr>
            <w:tcW w:w="1687" w:type="pct"/>
            <w:vAlign w:val="top"/>
          </w:tcPr>
          <w:p w14:paraId="612CF7C2">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6E8A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1C0FC044">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8</w:t>
            </w:r>
          </w:p>
        </w:tc>
        <w:tc>
          <w:tcPr>
            <w:tcW w:w="2919" w:type="pct"/>
            <w:vAlign w:val="top"/>
          </w:tcPr>
          <w:p w14:paraId="0AA1A6FA">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恢复接线</w:t>
            </w:r>
          </w:p>
        </w:tc>
        <w:tc>
          <w:tcPr>
            <w:tcW w:w="1687" w:type="pct"/>
            <w:vAlign w:val="top"/>
          </w:tcPr>
          <w:p w14:paraId="615DF87A">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r w14:paraId="4E7C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3" w:type="pct"/>
            <w:vAlign w:val="top"/>
          </w:tcPr>
          <w:p w14:paraId="300F849A">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9</w:t>
            </w:r>
          </w:p>
        </w:tc>
        <w:tc>
          <w:tcPr>
            <w:tcW w:w="2919" w:type="pct"/>
            <w:vAlign w:val="top"/>
          </w:tcPr>
          <w:p w14:paraId="72A26DC5">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default"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调试</w:t>
            </w:r>
          </w:p>
        </w:tc>
        <w:tc>
          <w:tcPr>
            <w:tcW w:w="1687" w:type="pct"/>
            <w:vAlign w:val="top"/>
          </w:tcPr>
          <w:p w14:paraId="44EB150B">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val="0"/>
                <w:bCs/>
                <w:sz w:val="21"/>
                <w:szCs w:val="21"/>
                <w:vertAlign w:val="baseline"/>
              </w:rPr>
            </w:pPr>
          </w:p>
        </w:tc>
      </w:tr>
    </w:tbl>
    <w:p w14:paraId="0DFAEEFE">
      <w:pPr>
        <w:pStyle w:val="7"/>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00" w:lineRule="auto"/>
        <w:ind w:left="0" w:firstLine="0"/>
        <w:jc w:val="both"/>
        <w:textAlignment w:val="auto"/>
        <w:rPr>
          <w:rFonts w:hint="eastAsia" w:ascii="宋体" w:hAnsi="宋体" w:eastAsia="宋体" w:cs="宋体"/>
          <w:b/>
          <w:sz w:val="28"/>
          <w:szCs w:val="28"/>
        </w:rPr>
      </w:pPr>
    </w:p>
    <w:p w14:paraId="4A321DFE">
      <w:pPr>
        <w:pStyle w:val="7"/>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00" w:lineRule="auto"/>
        <w:ind w:left="431" w:hanging="431" w:firstLineChars="0"/>
        <w:textAlignment w:val="auto"/>
        <w:rPr>
          <w:rFonts w:hint="eastAsia" w:ascii="宋体" w:hAnsi="宋体" w:eastAsia="宋体" w:cs="宋体"/>
          <w:b/>
          <w:sz w:val="28"/>
          <w:szCs w:val="28"/>
        </w:rPr>
      </w:pPr>
      <w:r>
        <w:rPr>
          <w:rFonts w:hint="eastAsia" w:ascii="宋体" w:hAnsi="宋体" w:eastAsia="宋体" w:cs="宋体"/>
          <w:b/>
          <w:sz w:val="28"/>
          <w:szCs w:val="28"/>
        </w:rPr>
        <w:t>前期工作</w:t>
      </w:r>
    </w:p>
    <w:p w14:paraId="766CCCDC">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对所有涉及到的仪表、电缆、开关、电源进行标记、拍照。</w:t>
      </w:r>
    </w:p>
    <w:p w14:paraId="1AD88181">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绘制布局图，并做标识，一对一粘贴到现场电仪设备及电缆上。</w:t>
      </w:r>
    </w:p>
    <w:p w14:paraId="180082FC">
      <w:pPr>
        <w:keepNext w:val="0"/>
        <w:keepLines w:val="0"/>
        <w:pageBreakBefore w:val="0"/>
        <w:widowControl w:val="0"/>
        <w:kinsoku/>
        <w:wordWrap/>
        <w:overflowPunct/>
        <w:topLinePunct w:val="0"/>
        <w:autoSpaceDE/>
        <w:autoSpaceDN/>
        <w:bidi w:val="0"/>
        <w:adjustRightInd/>
        <w:snapToGrid/>
        <w:spacing w:line="300" w:lineRule="auto"/>
        <w:ind w:firstLine="360"/>
        <w:textAlignment w:val="auto"/>
        <w:rPr>
          <w:rFonts w:hint="eastAsia" w:ascii="宋体" w:hAnsi="宋体" w:eastAsia="宋体" w:cs="宋体"/>
          <w:sz w:val="24"/>
          <w:szCs w:val="24"/>
        </w:rPr>
      </w:pPr>
      <w:r>
        <w:rPr>
          <w:rFonts w:hint="eastAsia" w:ascii="宋体" w:hAnsi="宋体" w:eastAsia="宋体" w:cs="宋体"/>
          <w:sz w:val="24"/>
          <w:szCs w:val="24"/>
        </w:rPr>
        <w:t>3、对专业设备（水分仪、地秤）编制专项拆、装方案，确保后续能无缝恢复。</w:t>
      </w:r>
    </w:p>
    <w:p w14:paraId="25F44D12">
      <w:pPr>
        <w:pStyle w:val="7"/>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00" w:lineRule="auto"/>
        <w:ind w:left="431" w:hanging="431" w:firstLineChars="0"/>
        <w:textAlignment w:val="auto"/>
        <w:rPr>
          <w:rFonts w:hint="eastAsia" w:ascii="宋体" w:hAnsi="宋体" w:eastAsia="宋体" w:cs="宋体"/>
          <w:b/>
          <w:sz w:val="28"/>
          <w:szCs w:val="28"/>
        </w:rPr>
      </w:pPr>
      <w:r>
        <w:rPr>
          <w:rFonts w:hint="eastAsia" w:ascii="宋体" w:hAnsi="宋体" w:eastAsia="宋体" w:cs="宋体"/>
          <w:b/>
          <w:sz w:val="28"/>
          <w:szCs w:val="28"/>
        </w:rPr>
        <w:t>拆除部分</w:t>
      </w:r>
    </w:p>
    <w:p w14:paraId="78E47731">
      <w:pPr>
        <w:pStyle w:val="7"/>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保护性拆除所有仪表、电缆，施工中需核实标识。</w:t>
      </w:r>
    </w:p>
    <w:p w14:paraId="7FA5979A">
      <w:pPr>
        <w:pStyle w:val="7"/>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所有电缆盘至机柜上方，做吊钩、吊架进行支撑。必要时可以做辅助工装或吊篮</w:t>
      </w:r>
    </w:p>
    <w:p w14:paraId="04A450A9">
      <w:pPr>
        <w:pStyle w:val="7"/>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保护性拆除两台地秤，对所有附件进行保护包装，运至甲方制定位置，做好存放保护。</w:t>
      </w:r>
    </w:p>
    <w:p w14:paraId="2C330C5D">
      <w:pPr>
        <w:pStyle w:val="7"/>
        <w:keepNext w:val="0"/>
        <w:keepLines w:val="0"/>
        <w:pageBreakBefore w:val="0"/>
        <w:widowControl w:val="0"/>
        <w:numPr>
          <w:ilvl w:val="0"/>
          <w:numId w:val="3"/>
        </w:numPr>
        <w:kinsoku/>
        <w:wordWrap/>
        <w:overflowPunct/>
        <w:topLinePunct w:val="0"/>
        <w:autoSpaceDE/>
        <w:autoSpaceDN/>
        <w:bidi w:val="0"/>
        <w:adjustRightInd/>
        <w:snapToGrid/>
        <w:spacing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保护性拆除两台水分仪，运至甲方指定位置并做好存放保护。</w:t>
      </w:r>
    </w:p>
    <w:p w14:paraId="6F08649C">
      <w:pPr>
        <w:pStyle w:val="7"/>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00" w:lineRule="auto"/>
        <w:ind w:left="431" w:hanging="431" w:firstLineChars="0"/>
        <w:textAlignment w:val="auto"/>
        <w:rPr>
          <w:rFonts w:hint="eastAsia" w:ascii="宋体" w:hAnsi="宋体" w:eastAsia="宋体" w:cs="宋体"/>
          <w:b/>
          <w:sz w:val="28"/>
          <w:szCs w:val="28"/>
        </w:rPr>
      </w:pPr>
      <w:r>
        <w:rPr>
          <w:rFonts w:hint="eastAsia" w:ascii="宋体" w:hAnsi="宋体" w:eastAsia="宋体" w:cs="宋体"/>
          <w:b/>
          <w:sz w:val="28"/>
          <w:szCs w:val="28"/>
        </w:rPr>
        <w:t>施工开槽部分</w:t>
      </w:r>
    </w:p>
    <w:p w14:paraId="0B416D0E">
      <w:pPr>
        <w:pStyle w:val="7"/>
        <w:keepNext w:val="0"/>
        <w:keepLines w:val="0"/>
        <w:pageBreakBefore w:val="0"/>
        <w:widowControl w:val="0"/>
        <w:numPr>
          <w:ilvl w:val="0"/>
          <w:numId w:val="4"/>
        </w:numPr>
        <w:kinsoku/>
        <w:wordWrap/>
        <w:overflowPunct/>
        <w:topLinePunct w:val="0"/>
        <w:autoSpaceDE/>
        <w:autoSpaceDN/>
        <w:bidi w:val="0"/>
        <w:adjustRightInd/>
        <w:snapToGrid/>
        <w:spacing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1#打包机送包按钮</w:t>
      </w:r>
    </w:p>
    <w:p w14:paraId="6A76E578">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1.1、穿线管处开槽宽50-80mm，深200mm，长约2150mm</w:t>
      </w:r>
    </w:p>
    <w:p w14:paraId="6E4E0CF3">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1.2、更换PVC线管为镀锌穿线管DN32，并敷设至开关下方，使用螺纹连接进开关。</w:t>
      </w:r>
    </w:p>
    <w:p w14:paraId="00ECC15A">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1.3、穿线管总长约3660mm。</w:t>
      </w:r>
    </w:p>
    <w:p w14:paraId="0FD3E7E3">
      <w:pPr>
        <w:pStyle w:val="7"/>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2#打包机送包按钮处</w:t>
      </w:r>
    </w:p>
    <w:p w14:paraId="1CE125DE">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2.1、穿线管处开槽宽250mm，深200mm，长约2700mm。</w:t>
      </w:r>
    </w:p>
    <w:p w14:paraId="04767D95">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2.2、更换PVC管，两根穿线管并一根镀锌穿线管，选用规格DN40，敷设至中转箱下方，进开中转箱。</w:t>
      </w:r>
    </w:p>
    <w:p w14:paraId="362EDF40">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2.3、穿线管总长约4100mm。</w:t>
      </w:r>
    </w:p>
    <w:p w14:paraId="003833D2">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2.3、合并开关箱下方三根电缆为两根。</w:t>
      </w:r>
    </w:p>
    <w:p w14:paraId="72253710">
      <w:pPr>
        <w:pStyle w:val="7"/>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操作台称重处</w:t>
      </w:r>
    </w:p>
    <w:p w14:paraId="18BE5E3F">
      <w:pPr>
        <w:keepNext w:val="0"/>
        <w:keepLines w:val="0"/>
        <w:pageBreakBefore w:val="0"/>
        <w:widowControl w:val="0"/>
        <w:kinsoku/>
        <w:wordWrap/>
        <w:overflowPunct/>
        <w:topLinePunct w:val="0"/>
        <w:autoSpaceDE/>
        <w:autoSpaceDN/>
        <w:bidi w:val="0"/>
        <w:adjustRightInd/>
        <w:snapToGrid/>
        <w:spacing w:line="300" w:lineRule="auto"/>
        <w:ind w:left="420"/>
        <w:textAlignment w:val="auto"/>
        <w:rPr>
          <w:rFonts w:hint="eastAsia" w:ascii="宋体" w:hAnsi="宋体" w:eastAsia="宋体" w:cs="宋体"/>
          <w:sz w:val="24"/>
          <w:szCs w:val="24"/>
        </w:rPr>
      </w:pPr>
      <w:r>
        <w:rPr>
          <w:rFonts w:hint="eastAsia" w:ascii="宋体" w:hAnsi="宋体" w:eastAsia="宋体" w:cs="宋体"/>
          <w:sz w:val="24"/>
          <w:szCs w:val="24"/>
        </w:rPr>
        <w:t>3.1、优化此处布局，从地秤右方开槽80mm，深200mm，长1400mm-1700mm，出口位置贴近桌子后端；</w:t>
      </w:r>
    </w:p>
    <w:p w14:paraId="5A324D0F">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3.2、将下方埋地电缆改到开槽出穿出；</w:t>
      </w:r>
    </w:p>
    <w:p w14:paraId="56C31ECD">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3.3、更换PVC线管为镀锌穿线管DN40，两根电缆一起穿出。</w:t>
      </w:r>
    </w:p>
    <w:p w14:paraId="16817CF6">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3.4、优化桌子下方出线位置，出管处走线用桥架走线，与其他线缆汇合布置。</w:t>
      </w:r>
    </w:p>
    <w:p w14:paraId="142D9997">
      <w:pPr>
        <w:pStyle w:val="7"/>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机柜背后出线处</w:t>
      </w:r>
    </w:p>
    <w:p w14:paraId="3469F4A5">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4.1、机柜右后方开槽，宽180mm，深200mm，长约1100mm；</w:t>
      </w:r>
    </w:p>
    <w:p w14:paraId="5FDB4005">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4.2、更换此段为150×100mm规格；</w:t>
      </w:r>
    </w:p>
    <w:p w14:paraId="7933F719">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4.3、合并电缆走新桥架穿出。</w:t>
      </w:r>
    </w:p>
    <w:p w14:paraId="599B80E0">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4.4、切除阻挡部分，便于安装桥架。</w:t>
      </w:r>
    </w:p>
    <w:p w14:paraId="72D06EAC">
      <w:pPr>
        <w:pStyle w:val="7"/>
        <w:keepNext w:val="0"/>
        <w:keepLines w:val="0"/>
        <w:pageBreakBefore w:val="0"/>
        <w:widowControl w:val="0"/>
        <w:numPr>
          <w:ilvl w:val="0"/>
          <w:numId w:val="4"/>
        </w:numPr>
        <w:kinsoku/>
        <w:wordWrap/>
        <w:overflowPunct/>
        <w:topLinePunct w:val="0"/>
        <w:autoSpaceDE/>
        <w:autoSpaceDN/>
        <w:bidi w:val="0"/>
        <w:adjustRightInd/>
        <w:snapToGrid/>
        <w:spacing w:before="156" w:beforeLines="50" w:after="156" w:afterLines="50"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其他技术要求</w:t>
      </w:r>
    </w:p>
    <w:p w14:paraId="273B6A2E">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5.1、穿线管转弯应采用成品90°弯通或90°穿线盒。不易采用冷弯。</w:t>
      </w:r>
    </w:p>
    <w:p w14:paraId="0257B9E7">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5.2、穿线管需采用热浸锌钢管，不得采用普通水管。</w:t>
      </w:r>
    </w:p>
    <w:p w14:paraId="46AE2538">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5.3、所有管线管接头应采用电器敷设专用穿线盒接头，不得使用水管制品。</w:t>
      </w:r>
    </w:p>
    <w:p w14:paraId="53A708F0">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5.4、所有数据为预估数据，具体踏勘后确定。踏勘如有更佳方案请与业主协商确定。</w:t>
      </w:r>
    </w:p>
    <w:p w14:paraId="6EBFF6D8">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p>
    <w:p w14:paraId="31B50ADB">
      <w:pPr>
        <w:pStyle w:val="7"/>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300" w:lineRule="auto"/>
        <w:ind w:left="431" w:hanging="431" w:firstLineChars="0"/>
        <w:textAlignment w:val="auto"/>
        <w:rPr>
          <w:rFonts w:hint="eastAsia" w:ascii="宋体" w:hAnsi="宋体" w:eastAsia="宋体" w:cs="宋体"/>
          <w:b/>
          <w:sz w:val="28"/>
          <w:szCs w:val="28"/>
        </w:rPr>
      </w:pPr>
      <w:r>
        <w:rPr>
          <w:rFonts w:hint="eastAsia" w:ascii="宋体" w:hAnsi="宋体" w:eastAsia="宋体" w:cs="宋体"/>
          <w:b/>
          <w:sz w:val="28"/>
          <w:szCs w:val="28"/>
        </w:rPr>
        <w:t>现场优化部分</w:t>
      </w:r>
    </w:p>
    <w:p w14:paraId="7748DF45">
      <w:pPr>
        <w:pStyle w:val="7"/>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机柜左后方</w:t>
      </w:r>
    </w:p>
    <w:p w14:paraId="41AA5061">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1.1、机柜左后方电缆出线处使用桥架做槽盒进行遮盖。</w:t>
      </w:r>
    </w:p>
    <w:p w14:paraId="741011F4">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1.2、更换现有桥架</w:t>
      </w:r>
    </w:p>
    <w:p w14:paraId="278DBD8C">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1.3、更换所有桥架为标准规格，宜选用双梯铝合金桥架。</w:t>
      </w:r>
    </w:p>
    <w:p w14:paraId="03AD59BD">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1.4、所有桥架出线部分使用穿板接头或格兰头。</w:t>
      </w:r>
    </w:p>
    <w:p w14:paraId="2C584BC7">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1.5、出线电缆过渡部分使用波纹软管保护。</w:t>
      </w:r>
    </w:p>
    <w:p w14:paraId="525FD9E6">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1.6、桥架过渡部分应使用桥架过渡，不得开放式连接。</w:t>
      </w:r>
    </w:p>
    <w:p w14:paraId="423726C5">
      <w:pPr>
        <w:keepNext w:val="0"/>
        <w:keepLines w:val="0"/>
        <w:pageBreakBefore w:val="0"/>
        <w:widowControl w:val="0"/>
        <w:kinsoku/>
        <w:wordWrap/>
        <w:overflowPunct/>
        <w:topLinePunct w:val="0"/>
        <w:autoSpaceDE/>
        <w:autoSpaceDN/>
        <w:bidi w:val="0"/>
        <w:adjustRightInd/>
        <w:snapToGrid/>
        <w:spacing w:line="300" w:lineRule="auto"/>
        <w:ind w:left="420"/>
        <w:textAlignment w:val="auto"/>
        <w:rPr>
          <w:rFonts w:hint="eastAsia" w:ascii="宋体" w:hAnsi="宋体" w:eastAsia="宋体" w:cs="宋体"/>
          <w:sz w:val="24"/>
          <w:szCs w:val="24"/>
        </w:rPr>
      </w:pPr>
      <w:r>
        <w:rPr>
          <w:rFonts w:hint="eastAsia" w:ascii="宋体" w:hAnsi="宋体" w:eastAsia="宋体" w:cs="宋体"/>
          <w:sz w:val="24"/>
          <w:szCs w:val="24"/>
        </w:rPr>
        <w:t>1.7、桥架规格宜选用150×100，100×100，75×50规格，因设备限制不能使用高于100mm的桥架。总长度约50米。</w:t>
      </w:r>
    </w:p>
    <w:p w14:paraId="55ACC88E">
      <w:pPr>
        <w:pStyle w:val="7"/>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优化电缆走线</w:t>
      </w:r>
    </w:p>
    <w:p w14:paraId="6096E3CC">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2.1、保护性拆除电缆同时检查电缆破损情况。</w:t>
      </w:r>
    </w:p>
    <w:p w14:paraId="17ADFEC0">
      <w:pPr>
        <w:keepNext w:val="0"/>
        <w:keepLines w:val="0"/>
        <w:pageBreakBefore w:val="0"/>
        <w:widowControl w:val="0"/>
        <w:kinsoku/>
        <w:wordWrap/>
        <w:overflowPunct/>
        <w:topLinePunct w:val="0"/>
        <w:autoSpaceDE/>
        <w:autoSpaceDN/>
        <w:bidi w:val="0"/>
        <w:adjustRightInd/>
        <w:snapToGrid/>
        <w:spacing w:line="300" w:lineRule="auto"/>
        <w:ind w:left="420"/>
        <w:textAlignment w:val="auto"/>
        <w:rPr>
          <w:rFonts w:hint="eastAsia" w:ascii="宋体" w:hAnsi="宋体" w:eastAsia="宋体" w:cs="宋体"/>
          <w:sz w:val="24"/>
          <w:szCs w:val="24"/>
        </w:rPr>
      </w:pPr>
      <w:r>
        <w:rPr>
          <w:rFonts w:hint="eastAsia" w:ascii="宋体" w:hAnsi="宋体" w:eastAsia="宋体" w:cs="宋体"/>
          <w:sz w:val="24"/>
          <w:szCs w:val="24"/>
        </w:rPr>
        <w:t>2.2、如有破损，甲方提供电机电缆4×4mm2动力电缆、仪表电缆3×1.5mm2铜网屏蔽电缆。</w:t>
      </w:r>
    </w:p>
    <w:p w14:paraId="0912C5F9">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2.3、恢复安装时优化电缆走线，尽量做到桥架就近到设备，不允许大段飞线。</w:t>
      </w:r>
    </w:p>
    <w:p w14:paraId="30419A1B">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2.4、电缆、桥架长度现场踏勘确定。</w:t>
      </w:r>
    </w:p>
    <w:p w14:paraId="1CD57F02">
      <w:pPr>
        <w:pStyle w:val="7"/>
        <w:keepNext w:val="0"/>
        <w:keepLines w:val="0"/>
        <w:pageBreakBefore w:val="0"/>
        <w:widowControl w:val="0"/>
        <w:numPr>
          <w:ilvl w:val="0"/>
          <w:numId w:val="5"/>
        </w:numPr>
        <w:kinsoku/>
        <w:wordWrap/>
        <w:overflowPunct/>
        <w:topLinePunct w:val="0"/>
        <w:autoSpaceDE/>
        <w:autoSpaceDN/>
        <w:bidi w:val="0"/>
        <w:adjustRightInd/>
        <w:snapToGrid/>
        <w:spacing w:before="156" w:beforeLines="50" w:after="156" w:afterLines="50" w:line="30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电源柜优化</w:t>
      </w:r>
    </w:p>
    <w:p w14:paraId="457630B0">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3.1、机柜内第一排增加两个32A空开，220V。</w:t>
      </w:r>
    </w:p>
    <w:p w14:paraId="6236BC48">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3.2、将IT信息专业电源分到新空开，并粘贴标签。</w:t>
      </w:r>
    </w:p>
    <w:p w14:paraId="68E20905">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3.3、另一个空开备用。</w:t>
      </w:r>
    </w:p>
    <w:p w14:paraId="4280F01D">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3.4、做柜内清洁，理线。</w:t>
      </w:r>
    </w:p>
    <w:p w14:paraId="67886691">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3.5、机柜底部增加盖板进行遮挡。</w:t>
      </w:r>
    </w:p>
    <w:p w14:paraId="541CA5E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8"/>
          <w:lang w:val="en-US" w:eastAsia="zh-CN"/>
        </w:rPr>
      </w:pPr>
    </w:p>
    <w:p w14:paraId="4189A510">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0" w:leftChars="0" w:hanging="420" w:firstLineChars="0"/>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电仪改造涉及到材料清单</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564"/>
        <w:gridCol w:w="3886"/>
        <w:gridCol w:w="767"/>
        <w:gridCol w:w="767"/>
        <w:gridCol w:w="768"/>
      </w:tblGrid>
      <w:tr w14:paraId="70A1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51A78CE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17" w:type="pct"/>
            <w:vAlign w:val="top"/>
          </w:tcPr>
          <w:p w14:paraId="737FCE4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材料名称</w:t>
            </w:r>
          </w:p>
        </w:tc>
        <w:tc>
          <w:tcPr>
            <w:tcW w:w="2279" w:type="pct"/>
            <w:vAlign w:val="top"/>
          </w:tcPr>
          <w:p w14:paraId="1B6848D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规格型号</w:t>
            </w:r>
          </w:p>
        </w:tc>
        <w:tc>
          <w:tcPr>
            <w:tcW w:w="450" w:type="pct"/>
            <w:vAlign w:val="top"/>
          </w:tcPr>
          <w:p w14:paraId="6D51706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450" w:type="pct"/>
            <w:vAlign w:val="top"/>
          </w:tcPr>
          <w:p w14:paraId="655E5B90">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450" w:type="pct"/>
            <w:vAlign w:val="top"/>
          </w:tcPr>
          <w:p w14:paraId="2AF4B894">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0A8A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7F5B42B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917" w:type="pct"/>
            <w:vAlign w:val="top"/>
          </w:tcPr>
          <w:p w14:paraId="6B3542B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rPr>
            </w:pPr>
            <w:r>
              <w:rPr>
                <w:rFonts w:hint="eastAsia" w:ascii="宋体" w:hAnsi="宋体" w:eastAsia="宋体" w:cs="宋体"/>
                <w:sz w:val="22"/>
                <w:szCs w:val="22"/>
              </w:rPr>
              <w:t>镀锌穿线管</w:t>
            </w:r>
          </w:p>
        </w:tc>
        <w:tc>
          <w:tcPr>
            <w:tcW w:w="2279" w:type="pct"/>
          </w:tcPr>
          <w:p w14:paraId="69256A0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DN32</w:t>
            </w:r>
            <w:r>
              <w:rPr>
                <w:rFonts w:hint="eastAsia" w:ascii="宋体" w:hAnsi="宋体" w:eastAsia="宋体" w:cs="宋体"/>
                <w:sz w:val="22"/>
                <w:szCs w:val="22"/>
              </w:rPr>
              <w:t>热浸锌钢管</w:t>
            </w:r>
          </w:p>
        </w:tc>
        <w:tc>
          <w:tcPr>
            <w:tcW w:w="450" w:type="pct"/>
            <w:vAlign w:val="top"/>
          </w:tcPr>
          <w:p w14:paraId="3B50480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450" w:type="pct"/>
            <w:vAlign w:val="top"/>
          </w:tcPr>
          <w:p w14:paraId="4BF37AB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米</w:t>
            </w:r>
          </w:p>
        </w:tc>
        <w:tc>
          <w:tcPr>
            <w:tcW w:w="450" w:type="pct"/>
          </w:tcPr>
          <w:p w14:paraId="599DCD2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2EA3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4164732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917" w:type="pct"/>
            <w:vAlign w:val="top"/>
          </w:tcPr>
          <w:p w14:paraId="009D509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镀锌穿线管</w:t>
            </w:r>
          </w:p>
        </w:tc>
        <w:tc>
          <w:tcPr>
            <w:tcW w:w="2279" w:type="pct"/>
          </w:tcPr>
          <w:p w14:paraId="7AF9F22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lang w:val="en-US" w:eastAsia="zh-CN"/>
              </w:rPr>
              <w:t>DN40</w:t>
            </w:r>
            <w:r>
              <w:rPr>
                <w:rFonts w:hint="eastAsia" w:ascii="宋体" w:hAnsi="宋体" w:eastAsia="宋体" w:cs="宋体"/>
                <w:sz w:val="22"/>
                <w:szCs w:val="22"/>
              </w:rPr>
              <w:t>热浸锌钢管</w:t>
            </w:r>
          </w:p>
        </w:tc>
        <w:tc>
          <w:tcPr>
            <w:tcW w:w="450" w:type="pct"/>
            <w:vAlign w:val="top"/>
          </w:tcPr>
          <w:p w14:paraId="50B5358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450" w:type="pct"/>
            <w:vAlign w:val="top"/>
          </w:tcPr>
          <w:p w14:paraId="3294B3A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米</w:t>
            </w:r>
          </w:p>
        </w:tc>
        <w:tc>
          <w:tcPr>
            <w:tcW w:w="450" w:type="pct"/>
          </w:tcPr>
          <w:p w14:paraId="1ECC1418">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5ACD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792BCFC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w:t>
            </w:r>
          </w:p>
        </w:tc>
        <w:tc>
          <w:tcPr>
            <w:tcW w:w="917" w:type="pct"/>
            <w:shd w:val="clear" w:color="auto" w:fill="auto"/>
            <w:vAlign w:val="top"/>
          </w:tcPr>
          <w:p w14:paraId="5AF3CA3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桥架</w:t>
            </w:r>
          </w:p>
        </w:tc>
        <w:tc>
          <w:tcPr>
            <w:tcW w:w="2279" w:type="pct"/>
            <w:shd w:val="clear" w:color="auto" w:fill="auto"/>
            <w:vAlign w:val="top"/>
          </w:tcPr>
          <w:p w14:paraId="518FBB7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rPr>
              <w:t>150×100mm</w:t>
            </w:r>
            <w:r>
              <w:rPr>
                <w:rFonts w:hint="eastAsia" w:ascii="宋体" w:hAnsi="宋体" w:eastAsia="宋体" w:cs="宋体"/>
                <w:color w:val="000000"/>
                <w:kern w:val="0"/>
                <w:sz w:val="22"/>
                <w:szCs w:val="22"/>
              </w:rPr>
              <w:t>双梯形</w:t>
            </w:r>
            <w:r>
              <w:rPr>
                <w:rFonts w:hint="eastAsia" w:ascii="宋体" w:hAnsi="宋体" w:eastAsia="宋体" w:cs="宋体"/>
                <w:sz w:val="22"/>
                <w:szCs w:val="22"/>
                <w:lang w:val="en-US" w:eastAsia="zh-CN"/>
              </w:rPr>
              <w:t>铝合金带盖板桥架</w:t>
            </w:r>
          </w:p>
        </w:tc>
        <w:tc>
          <w:tcPr>
            <w:tcW w:w="450" w:type="pct"/>
            <w:vAlign w:val="top"/>
          </w:tcPr>
          <w:p w14:paraId="7391E43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450" w:type="pct"/>
            <w:vAlign w:val="top"/>
          </w:tcPr>
          <w:p w14:paraId="70FF360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米</w:t>
            </w:r>
          </w:p>
        </w:tc>
        <w:tc>
          <w:tcPr>
            <w:tcW w:w="450" w:type="pct"/>
          </w:tcPr>
          <w:p w14:paraId="255A882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71F8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5405C0E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917" w:type="pct"/>
            <w:vAlign w:val="top"/>
          </w:tcPr>
          <w:p w14:paraId="086F82B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桥架</w:t>
            </w:r>
          </w:p>
        </w:tc>
        <w:tc>
          <w:tcPr>
            <w:tcW w:w="2279" w:type="pct"/>
          </w:tcPr>
          <w:p w14:paraId="75A1404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lang w:val="en-US" w:eastAsia="zh-CN"/>
              </w:rPr>
              <w:t>100×100mm</w:t>
            </w:r>
            <w:r>
              <w:rPr>
                <w:rFonts w:hint="eastAsia" w:ascii="宋体" w:hAnsi="宋体" w:eastAsia="宋体" w:cs="宋体"/>
                <w:color w:val="000000"/>
                <w:kern w:val="0"/>
                <w:sz w:val="22"/>
                <w:szCs w:val="22"/>
              </w:rPr>
              <w:t>双梯形</w:t>
            </w:r>
            <w:r>
              <w:rPr>
                <w:rFonts w:hint="eastAsia" w:ascii="宋体" w:hAnsi="宋体" w:eastAsia="宋体" w:cs="宋体"/>
                <w:sz w:val="22"/>
                <w:szCs w:val="22"/>
                <w:lang w:val="en-US" w:eastAsia="zh-CN"/>
              </w:rPr>
              <w:t>铝合金带盖板桥架</w:t>
            </w:r>
          </w:p>
        </w:tc>
        <w:tc>
          <w:tcPr>
            <w:tcW w:w="450" w:type="pct"/>
            <w:vAlign w:val="top"/>
          </w:tcPr>
          <w:p w14:paraId="6D6524CD">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450" w:type="pct"/>
            <w:vAlign w:val="top"/>
          </w:tcPr>
          <w:p w14:paraId="5EFDD7A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米</w:t>
            </w:r>
          </w:p>
        </w:tc>
        <w:tc>
          <w:tcPr>
            <w:tcW w:w="450" w:type="pct"/>
          </w:tcPr>
          <w:p w14:paraId="42A7DFF6">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7262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379A8C63">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w:t>
            </w:r>
          </w:p>
        </w:tc>
        <w:tc>
          <w:tcPr>
            <w:tcW w:w="917" w:type="pct"/>
            <w:vAlign w:val="top"/>
          </w:tcPr>
          <w:p w14:paraId="249F0CF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桥架</w:t>
            </w:r>
          </w:p>
        </w:tc>
        <w:tc>
          <w:tcPr>
            <w:tcW w:w="2279" w:type="pct"/>
          </w:tcPr>
          <w:p w14:paraId="36A634A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75×50</w:t>
            </w:r>
            <w:r>
              <w:rPr>
                <w:rFonts w:hint="eastAsia" w:ascii="宋体" w:hAnsi="宋体" w:eastAsia="宋体" w:cs="宋体"/>
                <w:color w:val="000000"/>
                <w:kern w:val="0"/>
                <w:sz w:val="22"/>
                <w:szCs w:val="22"/>
              </w:rPr>
              <w:t>双梯形</w:t>
            </w:r>
            <w:r>
              <w:rPr>
                <w:rFonts w:hint="eastAsia" w:ascii="宋体" w:hAnsi="宋体" w:eastAsia="宋体" w:cs="宋体"/>
                <w:sz w:val="22"/>
                <w:szCs w:val="22"/>
                <w:lang w:val="en-US" w:eastAsia="zh-CN"/>
              </w:rPr>
              <w:t>铝合金带盖板桥架</w:t>
            </w:r>
          </w:p>
        </w:tc>
        <w:tc>
          <w:tcPr>
            <w:tcW w:w="450" w:type="pct"/>
            <w:vAlign w:val="top"/>
          </w:tcPr>
          <w:p w14:paraId="512A5BA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w:t>
            </w:r>
          </w:p>
        </w:tc>
        <w:tc>
          <w:tcPr>
            <w:tcW w:w="450" w:type="pct"/>
            <w:vAlign w:val="top"/>
          </w:tcPr>
          <w:p w14:paraId="71B878A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米</w:t>
            </w:r>
          </w:p>
        </w:tc>
        <w:tc>
          <w:tcPr>
            <w:tcW w:w="450" w:type="pct"/>
          </w:tcPr>
          <w:p w14:paraId="3B90BB3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580A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4E9FCC2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6</w:t>
            </w:r>
          </w:p>
        </w:tc>
        <w:tc>
          <w:tcPr>
            <w:tcW w:w="917" w:type="pct"/>
            <w:vAlign w:val="top"/>
          </w:tcPr>
          <w:p w14:paraId="18F5FE9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电缆</w:t>
            </w:r>
          </w:p>
        </w:tc>
        <w:tc>
          <w:tcPr>
            <w:tcW w:w="2279" w:type="pct"/>
          </w:tcPr>
          <w:p w14:paraId="0C2F602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4×4mm</w:t>
            </w:r>
            <w:r>
              <w:rPr>
                <w:rFonts w:hint="eastAsia" w:ascii="宋体" w:hAnsi="宋体" w:eastAsia="宋体" w:cs="宋体"/>
                <w:sz w:val="22"/>
                <w:szCs w:val="22"/>
                <w:vertAlign w:val="superscript"/>
                <w:lang w:val="en-US" w:eastAsia="zh-CN"/>
              </w:rPr>
              <w:t>2</w:t>
            </w:r>
            <w:r>
              <w:rPr>
                <w:rFonts w:hint="eastAsia" w:ascii="宋体" w:hAnsi="宋体" w:eastAsia="宋体" w:cs="宋体"/>
                <w:sz w:val="22"/>
                <w:szCs w:val="22"/>
                <w:vertAlign w:val="baseline"/>
                <w:lang w:val="en-US" w:eastAsia="zh-CN"/>
              </w:rPr>
              <w:t>动力电缆</w:t>
            </w:r>
          </w:p>
        </w:tc>
        <w:tc>
          <w:tcPr>
            <w:tcW w:w="450" w:type="pct"/>
            <w:vAlign w:val="top"/>
          </w:tcPr>
          <w:p w14:paraId="0D8069FF">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20</w:t>
            </w:r>
          </w:p>
        </w:tc>
        <w:tc>
          <w:tcPr>
            <w:tcW w:w="450" w:type="pct"/>
            <w:vAlign w:val="top"/>
          </w:tcPr>
          <w:p w14:paraId="651FA2E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米</w:t>
            </w:r>
          </w:p>
        </w:tc>
        <w:tc>
          <w:tcPr>
            <w:tcW w:w="450" w:type="pct"/>
          </w:tcPr>
          <w:p w14:paraId="4167E74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2851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6F3ED14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7</w:t>
            </w:r>
          </w:p>
        </w:tc>
        <w:tc>
          <w:tcPr>
            <w:tcW w:w="917" w:type="pct"/>
            <w:vAlign w:val="top"/>
          </w:tcPr>
          <w:p w14:paraId="4128575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电缆</w:t>
            </w:r>
          </w:p>
        </w:tc>
        <w:tc>
          <w:tcPr>
            <w:tcW w:w="2279" w:type="pct"/>
          </w:tcPr>
          <w:p w14:paraId="1E2CE8F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rPr>
              <w:t>3×1.5mm2铜网屏蔽电缆</w:t>
            </w:r>
          </w:p>
        </w:tc>
        <w:tc>
          <w:tcPr>
            <w:tcW w:w="450" w:type="pct"/>
            <w:vAlign w:val="top"/>
          </w:tcPr>
          <w:p w14:paraId="3737D89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40</w:t>
            </w:r>
          </w:p>
        </w:tc>
        <w:tc>
          <w:tcPr>
            <w:tcW w:w="450" w:type="pct"/>
            <w:vAlign w:val="top"/>
          </w:tcPr>
          <w:p w14:paraId="74A2780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米</w:t>
            </w:r>
          </w:p>
        </w:tc>
        <w:tc>
          <w:tcPr>
            <w:tcW w:w="450" w:type="pct"/>
          </w:tcPr>
          <w:p w14:paraId="4E8C3E0E">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6CFF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13442FB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8</w:t>
            </w:r>
          </w:p>
        </w:tc>
        <w:tc>
          <w:tcPr>
            <w:tcW w:w="917" w:type="pct"/>
            <w:vAlign w:val="top"/>
          </w:tcPr>
          <w:p w14:paraId="035ABE2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空气开关</w:t>
            </w:r>
          </w:p>
        </w:tc>
        <w:tc>
          <w:tcPr>
            <w:tcW w:w="2279" w:type="pct"/>
          </w:tcPr>
          <w:p w14:paraId="4D3688B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施耐德380V 63A3P开关</w:t>
            </w:r>
          </w:p>
        </w:tc>
        <w:tc>
          <w:tcPr>
            <w:tcW w:w="450" w:type="pct"/>
            <w:vAlign w:val="top"/>
          </w:tcPr>
          <w:p w14:paraId="6287FFAE">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450" w:type="pct"/>
            <w:vAlign w:val="top"/>
          </w:tcPr>
          <w:p w14:paraId="0028FE46">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个</w:t>
            </w:r>
          </w:p>
        </w:tc>
        <w:tc>
          <w:tcPr>
            <w:tcW w:w="450" w:type="pct"/>
          </w:tcPr>
          <w:p w14:paraId="4B70FD9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r w14:paraId="5994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pct"/>
            <w:vAlign w:val="top"/>
          </w:tcPr>
          <w:p w14:paraId="1D2AEC27">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9</w:t>
            </w:r>
          </w:p>
        </w:tc>
        <w:tc>
          <w:tcPr>
            <w:tcW w:w="917" w:type="pct"/>
            <w:vAlign w:val="top"/>
          </w:tcPr>
          <w:p w14:paraId="6C036A88">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空气开关</w:t>
            </w:r>
          </w:p>
        </w:tc>
        <w:tc>
          <w:tcPr>
            <w:tcW w:w="2279" w:type="pct"/>
          </w:tcPr>
          <w:p w14:paraId="0CAD661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施耐德220V32A2P带漏电保护器</w:t>
            </w:r>
          </w:p>
        </w:tc>
        <w:tc>
          <w:tcPr>
            <w:tcW w:w="450" w:type="pct"/>
            <w:vAlign w:val="top"/>
          </w:tcPr>
          <w:p w14:paraId="4999A8F9">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450" w:type="pct"/>
            <w:vAlign w:val="top"/>
          </w:tcPr>
          <w:p w14:paraId="3861325C">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个</w:t>
            </w:r>
          </w:p>
        </w:tc>
        <w:tc>
          <w:tcPr>
            <w:tcW w:w="450" w:type="pct"/>
          </w:tcPr>
          <w:p w14:paraId="1E77130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2"/>
                <w:szCs w:val="22"/>
                <w:vertAlign w:val="baseline"/>
              </w:rPr>
            </w:pPr>
          </w:p>
        </w:tc>
      </w:tr>
    </w:tbl>
    <w:p w14:paraId="1ED0BB1C">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eastAsia" w:ascii="宋体" w:hAnsi="宋体" w:eastAsia="宋体" w:cs="宋体"/>
          <w:sz w:val="24"/>
          <w:szCs w:val="24"/>
          <w:lang w:val="en-US" w:eastAsia="zh-CN"/>
        </w:rPr>
      </w:pPr>
    </w:p>
    <w:p w14:paraId="37D5AC4B">
      <w:pPr>
        <w:keepNext w:val="0"/>
        <w:keepLines w:val="0"/>
        <w:pageBreakBefore w:val="0"/>
        <w:widowControl w:val="0"/>
        <w:kinsoku/>
        <w:wordWrap/>
        <w:overflowPunct/>
        <w:topLinePunct w:val="0"/>
        <w:autoSpaceDE/>
        <w:autoSpaceDN/>
        <w:bidi w:val="0"/>
        <w:adjustRightInd/>
        <w:snapToGrid/>
        <w:spacing w:line="300" w:lineRule="auto"/>
        <w:ind w:left="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5.所有拆除安装恢复的工具、辅材，均由投标方提供。</w:t>
      </w:r>
    </w:p>
    <w:p w14:paraId="69436E64">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rPr>
      </w:pPr>
    </w:p>
    <w:p w14:paraId="5CB2D3EF">
      <w:pPr>
        <w:keepNext w:val="0"/>
        <w:keepLines w:val="0"/>
        <w:pageBreakBefore w:val="0"/>
        <w:widowControl w:val="0"/>
        <w:kinsoku/>
        <w:wordWrap/>
        <w:overflowPunct/>
        <w:topLinePunct w:val="0"/>
        <w:autoSpaceDE/>
        <w:autoSpaceDN/>
        <w:bidi w:val="0"/>
        <w:adjustRightInd/>
        <w:snapToGrid/>
        <w:spacing w:before="156" w:beforeLines="50" w:after="156" w:afterLines="50" w:line="300" w:lineRule="auto"/>
        <w:textAlignment w:val="auto"/>
        <w:rPr>
          <w:rFonts w:hint="eastAsia" w:ascii="宋体" w:hAnsi="宋体" w:eastAsia="宋体" w:cs="宋体"/>
          <w:sz w:val="28"/>
          <w:szCs w:val="28"/>
        </w:rPr>
      </w:pPr>
      <w:r>
        <w:rPr>
          <w:rFonts w:hint="eastAsia" w:ascii="宋体" w:hAnsi="宋体" w:eastAsia="宋体" w:cs="宋体"/>
          <w:b/>
          <w:sz w:val="28"/>
          <w:szCs w:val="28"/>
          <w:lang w:val="en-US" w:eastAsia="zh-CN"/>
        </w:rPr>
        <w:t>六</w:t>
      </w:r>
      <w:r>
        <w:rPr>
          <w:rFonts w:hint="eastAsia" w:ascii="宋体" w:hAnsi="宋体" w:eastAsia="宋体" w:cs="宋体"/>
          <w:b/>
          <w:sz w:val="28"/>
          <w:szCs w:val="28"/>
        </w:rPr>
        <w:t>、施工安全和进度</w:t>
      </w:r>
      <w:r>
        <w:rPr>
          <w:rFonts w:hint="eastAsia" w:ascii="宋体" w:hAnsi="宋体" w:eastAsia="宋体" w:cs="宋体"/>
          <w:sz w:val="28"/>
          <w:szCs w:val="28"/>
        </w:rPr>
        <w:t xml:space="preserve"> </w:t>
      </w:r>
    </w:p>
    <w:p w14:paraId="53796A3D">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1、施工区域安全要求</w:t>
      </w:r>
    </w:p>
    <w:p w14:paraId="73ED8E0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必须严格遵守昆纤公司各项安全管理制度，进入现场正确使用安全劳动防护用品。必须保证施工进度，确保在规定的工期时间内，保质保量地完成全部安装调试工作。</w:t>
      </w:r>
    </w:p>
    <w:p w14:paraId="7B6DD97C">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2、昆纤安全要求: </w:t>
      </w:r>
    </w:p>
    <w:p w14:paraId="403D6681">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1)项目施工时施工单位除严格执行国家相关安全规范外，还应严格执行昆纤安全管理制度及《现场施工检查、监护表》《移动电器检查（监护）表》及《临时用电申请表》《昆纤公司项目隐蔽工程随工验收单》的安全要求。施工单位应指定安全员进行监督。</w:t>
      </w:r>
    </w:p>
    <w:p w14:paraId="0E923177">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2）如果施工时违反上述表格的要求，将视为违反《承包商环境、健康、安全协议》第六条的规定。</w:t>
      </w:r>
    </w:p>
    <w:p w14:paraId="19806A77">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3）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14:paraId="6E810E9A">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bookmarkStart w:id="0" w:name="_Hlk211237394"/>
      <w:r>
        <w:rPr>
          <w:rFonts w:hint="eastAsia" w:ascii="宋体" w:hAnsi="宋体" w:eastAsia="宋体" w:cs="宋体"/>
          <w:sz w:val="24"/>
          <w:szCs w:val="24"/>
        </w:rPr>
        <w:t>3、项目施工进度要求（施工进度、工期、时间要求）</w:t>
      </w:r>
    </w:p>
    <w:p w14:paraId="681A0CB3">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u w:val="single"/>
        </w:rPr>
      </w:pPr>
      <w:r>
        <w:rPr>
          <w:rFonts w:hint="eastAsia" w:ascii="宋体" w:hAnsi="宋体" w:eastAsia="宋体" w:cs="宋体"/>
          <w:sz w:val="24"/>
          <w:szCs w:val="24"/>
        </w:rPr>
        <w:t>1）本次项目施工时间为</w:t>
      </w:r>
      <w:r>
        <w:rPr>
          <w:rFonts w:hint="eastAsia" w:ascii="宋体" w:hAnsi="宋体" w:eastAsia="宋体" w:cs="宋体"/>
          <w:b/>
          <w:sz w:val="24"/>
          <w:szCs w:val="24"/>
          <w:u w:val="single"/>
        </w:rPr>
        <w:t>昆纤公司2026年大修，预计时间为2026年4月</w:t>
      </w:r>
      <w:r>
        <w:rPr>
          <w:rFonts w:hint="eastAsia" w:ascii="宋体" w:hAnsi="宋体" w:eastAsia="宋体" w:cs="宋体"/>
          <w:b/>
          <w:sz w:val="24"/>
          <w:szCs w:val="24"/>
          <w:u w:val="single"/>
          <w:lang w:val="en-US" w:eastAsia="zh-CN"/>
        </w:rPr>
        <w:t>13日</w:t>
      </w:r>
      <w:r>
        <w:rPr>
          <w:rFonts w:hint="eastAsia" w:ascii="宋体" w:hAnsi="宋体" w:eastAsia="宋体" w:cs="宋体"/>
          <w:sz w:val="24"/>
          <w:szCs w:val="24"/>
        </w:rPr>
        <w:t>，具体时间待甲方确定后正式通知乙方。</w:t>
      </w:r>
    </w:p>
    <w:p w14:paraId="4A661873">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b/>
          <w:bCs/>
          <w:sz w:val="24"/>
          <w:szCs w:val="24"/>
          <w:u w:val="single"/>
          <w:lang w:eastAsia="zh-CN"/>
        </w:rPr>
      </w:pPr>
      <w:r>
        <w:rPr>
          <w:rFonts w:hint="eastAsia" w:ascii="宋体" w:hAnsi="宋体" w:eastAsia="宋体" w:cs="宋体"/>
          <w:sz w:val="24"/>
          <w:szCs w:val="24"/>
        </w:rPr>
        <w:t>2）设备维护保养必须在</w:t>
      </w:r>
      <w:r>
        <w:rPr>
          <w:rFonts w:hint="eastAsia" w:ascii="宋体" w:hAnsi="宋体" w:eastAsia="宋体" w:cs="宋体"/>
          <w:b/>
          <w:bCs/>
          <w:sz w:val="24"/>
          <w:szCs w:val="24"/>
          <w:u w:val="single"/>
        </w:rPr>
        <w:t>昆纤公司大修且具备检修时执行，预计为6个自然日</w:t>
      </w:r>
      <w:r>
        <w:rPr>
          <w:rFonts w:hint="eastAsia" w:ascii="宋体" w:hAnsi="宋体" w:eastAsia="宋体" w:cs="宋体"/>
          <w:b/>
          <w:bCs/>
          <w:sz w:val="24"/>
          <w:szCs w:val="24"/>
          <w:u w:val="single"/>
          <w:lang w:eastAsia="zh-CN"/>
        </w:rPr>
        <w:t>。</w:t>
      </w:r>
    </w:p>
    <w:p w14:paraId="202F82C1">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b/>
          <w:bCs/>
          <w:sz w:val="24"/>
          <w:szCs w:val="24"/>
          <w:u w:val="single"/>
        </w:rPr>
      </w:pPr>
    </w:p>
    <w:bookmarkEnd w:id="0"/>
    <w:p w14:paraId="49C4E36C">
      <w:pPr>
        <w:keepNext w:val="0"/>
        <w:keepLines w:val="0"/>
        <w:pageBreakBefore w:val="0"/>
        <w:widowControl w:val="0"/>
        <w:kinsoku/>
        <w:wordWrap/>
        <w:overflowPunct/>
        <w:topLinePunct w:val="0"/>
        <w:autoSpaceDE/>
        <w:autoSpaceDN/>
        <w:bidi w:val="0"/>
        <w:adjustRightInd/>
        <w:snapToGrid/>
        <w:spacing w:before="156" w:beforeLines="50" w:after="156" w:afterLines="50" w:line="30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七</w:t>
      </w:r>
      <w:r>
        <w:rPr>
          <w:rFonts w:hint="eastAsia" w:ascii="宋体" w:hAnsi="宋体" w:eastAsia="宋体" w:cs="宋体"/>
          <w:b/>
          <w:sz w:val="28"/>
          <w:szCs w:val="28"/>
        </w:rPr>
        <w:t>、调试及验收</w:t>
      </w:r>
    </w:p>
    <w:p w14:paraId="21557270">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1、系统调试要求 </w:t>
      </w:r>
    </w:p>
    <w:p w14:paraId="6614021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设备维保完成后进行调试，试运行功能正常后投用，</w:t>
      </w:r>
      <w:r>
        <w:rPr>
          <w:rFonts w:hint="eastAsia" w:ascii="宋体" w:hAnsi="宋体" w:eastAsia="宋体" w:cs="宋体"/>
          <w:sz w:val="24"/>
          <w:szCs w:val="24"/>
          <w:lang w:val="en-US" w:eastAsia="zh-CN"/>
        </w:rPr>
        <w:t>输送辊</w:t>
      </w:r>
      <w:r>
        <w:rPr>
          <w:rFonts w:hint="eastAsia" w:ascii="宋体" w:hAnsi="宋体" w:eastAsia="宋体" w:cs="宋体"/>
          <w:sz w:val="24"/>
          <w:szCs w:val="24"/>
        </w:rPr>
        <w:t>运行正常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逻辑正常</w:t>
      </w:r>
      <w:r>
        <w:rPr>
          <w:rFonts w:hint="eastAsia" w:ascii="宋体" w:hAnsi="宋体" w:eastAsia="宋体" w:cs="宋体"/>
          <w:sz w:val="24"/>
          <w:szCs w:val="24"/>
        </w:rPr>
        <w:t>。</w:t>
      </w:r>
    </w:p>
    <w:p w14:paraId="644F8F11">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2、工程质量验收标准和要求</w:t>
      </w:r>
    </w:p>
    <w:p w14:paraId="77989340">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严格按照《GB 14048　低压开关设备和控制设备》</w:t>
      </w:r>
    </w:p>
    <w:p w14:paraId="3355F59D">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《GB 50150　电气装置安装工程　电气设备交接试验标准》标准执行</w:t>
      </w:r>
    </w:p>
    <w:p w14:paraId="25123800">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电缆布置规范整洁，接线标识清晰，严格按照图纸接线。</w:t>
      </w:r>
    </w:p>
    <w:p w14:paraId="5B30660D">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720" w:leftChars="0" w:hanging="360" w:firstLineChars="0"/>
        <w:textAlignment w:val="auto"/>
        <w:rPr>
          <w:rFonts w:hint="eastAsia" w:ascii="宋体" w:hAnsi="宋体" w:eastAsia="宋体" w:cs="宋体"/>
          <w:sz w:val="24"/>
          <w:szCs w:val="24"/>
        </w:rPr>
      </w:pPr>
      <w:r>
        <w:rPr>
          <w:rFonts w:hint="eastAsia" w:ascii="宋体" w:hAnsi="宋体" w:eastAsia="宋体" w:cs="宋体"/>
          <w:sz w:val="24"/>
          <w:szCs w:val="24"/>
        </w:rPr>
        <w:t>质保期，正常投用后运行一</w:t>
      </w:r>
      <w:bookmarkStart w:id="1" w:name="_GoBack"/>
      <w:bookmarkEnd w:id="1"/>
      <w:r>
        <w:rPr>
          <w:rFonts w:hint="eastAsia" w:ascii="宋体" w:hAnsi="宋体" w:eastAsia="宋体" w:cs="宋体"/>
          <w:sz w:val="24"/>
          <w:szCs w:val="24"/>
        </w:rPr>
        <w:t>年</w:t>
      </w:r>
    </w:p>
    <w:p w14:paraId="79A1E93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360" w:leftChars="0"/>
        <w:textAlignment w:val="auto"/>
        <w:rPr>
          <w:rFonts w:hint="eastAsia" w:ascii="宋体" w:hAnsi="宋体" w:eastAsia="宋体" w:cs="宋体"/>
          <w:sz w:val="24"/>
          <w:szCs w:val="24"/>
        </w:rPr>
      </w:pPr>
    </w:p>
    <w:p w14:paraId="6AC7E99F">
      <w:pPr>
        <w:keepNext w:val="0"/>
        <w:keepLines w:val="0"/>
        <w:pageBreakBefore w:val="0"/>
        <w:widowControl w:val="0"/>
        <w:kinsoku/>
        <w:wordWrap/>
        <w:overflowPunct/>
        <w:topLinePunct w:val="0"/>
        <w:autoSpaceDE/>
        <w:autoSpaceDN/>
        <w:bidi w:val="0"/>
        <w:adjustRightInd/>
        <w:snapToGrid/>
        <w:spacing w:before="156" w:beforeLines="50" w:after="156" w:afterLines="50" w:line="30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八</w:t>
      </w:r>
      <w:r>
        <w:rPr>
          <w:rFonts w:hint="eastAsia" w:ascii="宋体" w:hAnsi="宋体" w:eastAsia="宋体" w:cs="宋体"/>
          <w:b/>
          <w:sz w:val="28"/>
          <w:szCs w:val="28"/>
        </w:rPr>
        <w:t>、资料及培训</w:t>
      </w:r>
    </w:p>
    <w:p w14:paraId="748C47C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资料为最终版安装施工图纸，纸质3份，电子1份。图纸应详细展示的改造内容细节，包括</w:t>
      </w:r>
      <w:r>
        <w:rPr>
          <w:rFonts w:hint="eastAsia" w:ascii="宋体" w:hAnsi="宋体" w:eastAsia="宋体" w:cs="宋体"/>
          <w:sz w:val="24"/>
          <w:lang w:val="en-US" w:eastAsia="zh-CN"/>
        </w:rPr>
        <w:t>丝包输送辊配电柜</w:t>
      </w:r>
      <w:r>
        <w:rPr>
          <w:rFonts w:hint="eastAsia" w:ascii="宋体" w:hAnsi="宋体" w:eastAsia="宋体" w:cs="宋体"/>
          <w:sz w:val="24"/>
        </w:rPr>
        <w:t>、</w:t>
      </w:r>
      <w:r>
        <w:rPr>
          <w:rFonts w:hint="eastAsia" w:ascii="宋体" w:hAnsi="宋体" w:eastAsia="宋体" w:cs="宋体"/>
          <w:sz w:val="24"/>
          <w:lang w:val="en-US" w:eastAsia="zh-CN"/>
        </w:rPr>
        <w:t>电气</w:t>
      </w:r>
      <w:r>
        <w:rPr>
          <w:rFonts w:hint="eastAsia" w:ascii="宋体" w:hAnsi="宋体" w:eastAsia="宋体" w:cs="宋体"/>
          <w:sz w:val="24"/>
        </w:rPr>
        <w:t>接线图等确保施工人员和后续维护人员能够准确理解项目的结构、以便在需要时进行检修或改造。</w:t>
      </w:r>
    </w:p>
    <w:p w14:paraId="0A72D90B">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rPr>
      </w:pPr>
      <w:r>
        <w:rPr>
          <w:rFonts w:hint="eastAsia" w:ascii="宋体" w:hAnsi="宋体" w:eastAsia="宋体" w:cs="宋体"/>
          <w:sz w:val="24"/>
          <w:szCs w:val="24"/>
        </w:rPr>
        <w:t>2、培训时间、地点、人数要求</w:t>
      </w:r>
    </w:p>
    <w:p w14:paraId="72FD3151">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全部维护保养工作完成后，对维修人员进行相关技术交流答疑。</w:t>
      </w:r>
    </w:p>
    <w:p w14:paraId="06986AB2">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p>
    <w:p w14:paraId="7659E4B6">
      <w:pPr>
        <w:keepNext w:val="0"/>
        <w:keepLines w:val="0"/>
        <w:pageBreakBefore w:val="0"/>
        <w:widowControl w:val="0"/>
        <w:kinsoku/>
        <w:wordWrap/>
        <w:overflowPunct/>
        <w:topLinePunct w:val="0"/>
        <w:autoSpaceDE/>
        <w:autoSpaceDN/>
        <w:bidi w:val="0"/>
        <w:adjustRightInd/>
        <w:snapToGrid/>
        <w:spacing w:before="156" w:beforeLines="50" w:after="156" w:afterLines="50" w:line="30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九</w:t>
      </w:r>
      <w:r>
        <w:rPr>
          <w:rFonts w:hint="eastAsia" w:ascii="宋体" w:hAnsi="宋体" w:eastAsia="宋体" w:cs="宋体"/>
          <w:b/>
          <w:sz w:val="28"/>
          <w:szCs w:val="28"/>
        </w:rPr>
        <w:t>、技术专有权</w:t>
      </w:r>
    </w:p>
    <w:p w14:paraId="71A816B8">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无。</w:t>
      </w:r>
    </w:p>
    <w:p w14:paraId="1D295F06">
      <w:pPr>
        <w:keepNext w:val="0"/>
        <w:keepLines w:val="0"/>
        <w:pageBreakBefore w:val="0"/>
        <w:widowControl w:val="0"/>
        <w:kinsoku/>
        <w:wordWrap/>
        <w:overflowPunct/>
        <w:topLinePunct w:val="0"/>
        <w:autoSpaceDE/>
        <w:autoSpaceDN/>
        <w:bidi w:val="0"/>
        <w:adjustRightInd/>
        <w:snapToGrid/>
        <w:spacing w:line="300" w:lineRule="auto"/>
        <w:ind w:firstLine="420"/>
        <w:textAlignment w:val="auto"/>
        <w:rPr>
          <w:rFonts w:hint="eastAsia" w:ascii="宋体" w:hAnsi="宋体" w:eastAsia="宋体" w:cs="宋体"/>
          <w:sz w:val="24"/>
          <w:szCs w:val="24"/>
        </w:rPr>
      </w:pPr>
    </w:p>
    <w:p w14:paraId="587C93BE">
      <w:pPr>
        <w:keepNext w:val="0"/>
        <w:keepLines w:val="0"/>
        <w:pageBreakBefore w:val="0"/>
        <w:widowControl w:val="0"/>
        <w:kinsoku/>
        <w:wordWrap/>
        <w:overflowPunct/>
        <w:topLinePunct w:val="0"/>
        <w:autoSpaceDE/>
        <w:autoSpaceDN/>
        <w:bidi w:val="0"/>
        <w:adjustRightInd/>
        <w:snapToGrid/>
        <w:spacing w:before="156" w:beforeLines="50" w:after="156" w:afterLines="50" w:line="300" w:lineRule="auto"/>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十</w:t>
      </w:r>
      <w:r>
        <w:rPr>
          <w:rFonts w:hint="eastAsia" w:ascii="宋体" w:hAnsi="宋体" w:eastAsia="宋体" w:cs="宋体"/>
          <w:b/>
          <w:sz w:val="28"/>
          <w:szCs w:val="28"/>
        </w:rPr>
        <w:t>、保密协议</w:t>
      </w:r>
    </w:p>
    <w:p w14:paraId="3E3CC67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按昆纤公司现行保密制度执行。</w:t>
      </w:r>
    </w:p>
    <w:p w14:paraId="4E25713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295EE8"/>
    <w:multiLevelType w:val="multilevel"/>
    <w:tmpl w:val="3E295E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D11E36"/>
    <w:multiLevelType w:val="multilevel"/>
    <w:tmpl w:val="50D11E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16142A0"/>
    <w:multiLevelType w:val="multilevel"/>
    <w:tmpl w:val="516142A0"/>
    <w:lvl w:ilvl="0" w:tentative="0">
      <w:start w:val="1"/>
      <w:numFmt w:val="japaneseCounting"/>
      <w:lvlText w:val="%1、"/>
      <w:lvlJc w:val="left"/>
      <w:pPr>
        <w:ind w:left="429" w:hanging="429"/>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3422DC4"/>
    <w:multiLevelType w:val="multilevel"/>
    <w:tmpl w:val="63422DC4"/>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76A30C8E"/>
    <w:multiLevelType w:val="multilevel"/>
    <w:tmpl w:val="76A30C8E"/>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AB"/>
    <w:rsid w:val="00164474"/>
    <w:rsid w:val="003D58AB"/>
    <w:rsid w:val="004026DD"/>
    <w:rsid w:val="0043555C"/>
    <w:rsid w:val="005B4F2D"/>
    <w:rsid w:val="00CB7452"/>
    <w:rsid w:val="00D40AE2"/>
    <w:rsid w:val="0D844553"/>
    <w:rsid w:val="10C918C1"/>
    <w:rsid w:val="386D6BAC"/>
    <w:rsid w:val="553163A6"/>
    <w:rsid w:val="736F7C8A"/>
    <w:rsid w:val="740B429D"/>
    <w:rsid w:val="7E5C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日期 字符"/>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2283</Words>
  <Characters>2541</Characters>
  <Lines>9</Lines>
  <Paragraphs>2</Paragraphs>
  <TotalTime>0</TotalTime>
  <ScaleCrop>false</ScaleCrop>
  <LinksUpToDate>false</LinksUpToDate>
  <CharactersWithSpaces>2550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2025-12-24T07:08:00Z</dcterms:created>
  <dc:creator>Zhang Bin（张斌）</dc:creator>
  <cp:lastModifiedBy>彭彭Pumbaa</cp:lastModifiedBy>
  <dcterms:modified xsi:type="dcterms:W3CDTF">2026-01-06T03:06:28Z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eyJoZGlkIjoiYzhjYzI2OWMwYTg2YWE0NzU1OTk3NmEzNzFiZWMwMjQiLCJ1c2VySWQiOiIzMzQyOTg3OTkifQ==</vt:lpwstr>
  </property>
  <property fmtid="{D5CDD505-2E9C-101B-9397-08002B2CF9AE}" pid="3" name="KSOProductBuildVer">
    <vt:lpwstr>2052-12.1.0.24034</vt:lpwstr>
  </property>
  <property fmtid="{D5CDD505-2E9C-101B-9397-08002B2CF9AE}" pid="4" name="ICV">
    <vt:lpwstr>1402CACF5E944FD78695FFD8CCBFFF63_13</vt:lpwstr>
  </property>
</Properties>
</file>