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昆明醋酸纤维有限公司柔性化技术改造项目</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丝束大楼贴临建设消防咨询服务技术文件</w:t>
      </w:r>
    </w:p>
    <w:p>
      <w:pPr>
        <w:adjustRightInd w:val="0"/>
        <w:snapToGrid w:val="0"/>
        <w:spacing w:line="360" w:lineRule="auto"/>
        <w:rPr>
          <w:b/>
          <w:sz w:val="24"/>
          <w:szCs w:val="24"/>
        </w:rPr>
      </w:pPr>
      <w:r>
        <w:rPr>
          <w:rFonts w:hint="eastAsia"/>
          <w:b/>
          <w:sz w:val="24"/>
          <w:szCs w:val="24"/>
        </w:rPr>
        <w:t>一、项目简介</w:t>
      </w:r>
    </w:p>
    <w:p>
      <w:pPr>
        <w:adjustRightInd w:val="0"/>
        <w:snapToGrid w:val="0"/>
        <w:spacing w:line="360" w:lineRule="auto"/>
        <w:rPr>
          <w:sz w:val="24"/>
          <w:szCs w:val="24"/>
        </w:rPr>
      </w:pPr>
      <w:r>
        <w:rPr>
          <w:rFonts w:hint="eastAsia"/>
          <w:sz w:val="24"/>
          <w:szCs w:val="24"/>
          <w:lang w:eastAsia="zh-CN"/>
        </w:rPr>
        <w:t>1.</w:t>
      </w:r>
      <w:r>
        <w:rPr>
          <w:rFonts w:hint="eastAsia"/>
          <w:b/>
          <w:sz w:val="24"/>
          <w:szCs w:val="24"/>
        </w:rPr>
        <w:t>采购名称</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昆明醋酸纤维有限公司柔性化技术改造项目丝束大楼贴临建设消防</w:t>
      </w:r>
      <w:r>
        <w:rPr>
          <w:rFonts w:hint="eastAsia" w:ascii="宋体" w:hAnsi="宋体" w:cs="Arial"/>
          <w:color w:val="000000"/>
          <w:kern w:val="0"/>
          <w:sz w:val="24"/>
          <w:szCs w:val="24"/>
        </w:rPr>
        <w:t>咨询服务</w:t>
      </w:r>
    </w:p>
    <w:p>
      <w:pPr>
        <w:adjustRightInd w:val="0"/>
        <w:snapToGrid w:val="0"/>
        <w:spacing w:line="360" w:lineRule="auto"/>
        <w:rPr>
          <w:sz w:val="24"/>
          <w:szCs w:val="24"/>
        </w:rPr>
      </w:pPr>
      <w:r>
        <w:rPr>
          <w:rFonts w:hint="eastAsia"/>
          <w:sz w:val="24"/>
          <w:szCs w:val="24"/>
          <w:lang w:eastAsia="zh-CN"/>
        </w:rPr>
        <w:t>2.</w:t>
      </w:r>
      <w:r>
        <w:rPr>
          <w:rFonts w:hint="eastAsia"/>
          <w:b/>
          <w:sz w:val="24"/>
          <w:szCs w:val="24"/>
        </w:rPr>
        <w:t>项目概况</w:t>
      </w:r>
    </w:p>
    <w:p>
      <w:pPr>
        <w:adjustRightInd w:val="0"/>
        <w:snapToGrid w:val="0"/>
        <w:spacing w:line="360" w:lineRule="auto"/>
        <w:ind w:firstLine="480" w:firstLineChars="200"/>
        <w:rPr>
          <w:sz w:val="24"/>
          <w:szCs w:val="24"/>
        </w:rPr>
      </w:pPr>
      <w:r>
        <w:rPr>
          <w:rFonts w:hint="eastAsia"/>
          <w:sz w:val="24"/>
          <w:szCs w:val="24"/>
        </w:rPr>
        <w:t>昆明醋酸纤维有限公司（以下简称昆纤公司）是由中国烟草总公司和美国塞拉尼斯公司共同投资兴建的合资企业，成立于1993年5月21日，专业生产烟用二醋酸纤维素丝束，其中一期</w:t>
      </w:r>
      <w:r>
        <w:rPr>
          <w:sz w:val="24"/>
          <w:szCs w:val="24"/>
        </w:rPr>
        <w:t>丝束装置</w:t>
      </w:r>
      <w:r>
        <w:rPr>
          <w:rFonts w:hint="eastAsia"/>
          <w:sz w:val="24"/>
          <w:szCs w:val="24"/>
        </w:rPr>
        <w:t>于</w:t>
      </w:r>
      <w:r>
        <w:rPr>
          <w:sz w:val="24"/>
          <w:szCs w:val="24"/>
        </w:rPr>
        <w:t>1995年12月正式投产</w:t>
      </w:r>
      <w:r>
        <w:rPr>
          <w:rFonts w:hint="eastAsia"/>
          <w:sz w:val="24"/>
          <w:szCs w:val="24"/>
        </w:rPr>
        <w:t>，</w:t>
      </w:r>
      <w:r>
        <w:rPr>
          <w:sz w:val="24"/>
          <w:szCs w:val="24"/>
        </w:rPr>
        <w:t>2005年1月</w:t>
      </w:r>
      <w:r>
        <w:rPr>
          <w:rFonts w:hint="eastAsia"/>
          <w:sz w:val="24"/>
          <w:szCs w:val="24"/>
        </w:rPr>
        <w:t>二期</w:t>
      </w:r>
      <w:r>
        <w:rPr>
          <w:sz w:val="24"/>
          <w:szCs w:val="24"/>
        </w:rPr>
        <w:t>丝束扩建装置建成投产</w:t>
      </w:r>
      <w:r>
        <w:rPr>
          <w:rFonts w:hint="eastAsia"/>
          <w:sz w:val="24"/>
          <w:szCs w:val="24"/>
        </w:rPr>
        <w:t>，一、二期合为同一丝束大楼，布置四台纺丝机，现年产烟用二醋酸纤维素丝束3</w:t>
      </w:r>
      <w:r>
        <w:rPr>
          <w:sz w:val="24"/>
          <w:szCs w:val="24"/>
        </w:rPr>
        <w:t>.5</w:t>
      </w:r>
      <w:r>
        <w:rPr>
          <w:rFonts w:hint="eastAsia"/>
          <w:sz w:val="24"/>
          <w:szCs w:val="24"/>
        </w:rPr>
        <w:t>万吨。</w:t>
      </w:r>
    </w:p>
    <w:p>
      <w:pPr>
        <w:adjustRightInd w:val="0"/>
        <w:snapToGrid w:val="0"/>
        <w:spacing w:line="360" w:lineRule="auto"/>
        <w:ind w:firstLine="480" w:firstLineChars="200"/>
        <w:rPr>
          <w:sz w:val="24"/>
          <w:szCs w:val="24"/>
        </w:rPr>
      </w:pPr>
      <w:r>
        <w:rPr>
          <w:rFonts w:hint="eastAsia"/>
          <w:sz w:val="24"/>
          <w:szCs w:val="24"/>
        </w:rPr>
        <w:t>现昆纤公司拟开展柔性化技术改造项目，目的是在保持年丝束产能不变的情况下，可以灵活调整丝束产品规格结构，更</w:t>
      </w:r>
      <w:r>
        <w:rPr>
          <w:rFonts w:hint="eastAsia"/>
          <w:sz w:val="24"/>
          <w:szCs w:val="24"/>
          <w:lang w:eastAsia="zh-CN"/>
        </w:rPr>
        <w:t>好地</w:t>
      </w:r>
      <w:r>
        <w:rPr>
          <w:rFonts w:hint="eastAsia"/>
          <w:sz w:val="24"/>
          <w:szCs w:val="24"/>
        </w:rPr>
        <w:t>适应市场和客户需求的变化，项目建设内容：</w:t>
      </w:r>
      <w:r>
        <w:rPr>
          <w:rFonts w:hint="eastAsia"/>
          <w:color w:val="FF0000"/>
          <w:sz w:val="24"/>
          <w:szCs w:val="24"/>
        </w:rPr>
        <w:t>扩</w:t>
      </w:r>
      <w:r>
        <w:rPr>
          <w:rFonts w:hint="eastAsia"/>
          <w:sz w:val="24"/>
          <w:szCs w:val="24"/>
        </w:rPr>
        <w:t>建丝束大楼，布置一条柔性化丝束生产线和辅助生产及公用工程设施，并预留一条丝束生产线的安装位置。新增的一条丝束生产线的生产单元包括纺丝单元、卷曲和干燥单元、摆丝和打包单元；辅助生产设施包括ST-90乳液制备间、成品中转区等；公用工程设施包括变配电室、机柜间；其他工艺介质、辅助生产及公用工程介质从现丝束装置或厂区管网接引。</w:t>
      </w:r>
    </w:p>
    <w:p>
      <w:pPr>
        <w:adjustRightInd w:val="0"/>
        <w:snapToGrid w:val="0"/>
        <w:spacing w:line="360" w:lineRule="auto"/>
        <w:ind w:firstLine="480" w:firstLineChars="200"/>
        <w:rPr>
          <w:sz w:val="24"/>
          <w:szCs w:val="24"/>
        </w:rPr>
      </w:pPr>
      <w:r>
        <w:rPr>
          <w:rFonts w:hint="eastAsia"/>
          <w:sz w:val="24"/>
          <w:szCs w:val="24"/>
        </w:rPr>
        <w:t>根据前期编制的《</w:t>
      </w:r>
      <w:r>
        <w:rPr>
          <w:rFonts w:hint="eastAsia" w:ascii="Arial" w:hAnsi="Arial" w:cs="Arial"/>
          <w:sz w:val="24"/>
          <w:szCs w:val="24"/>
        </w:rPr>
        <w:t>昆明醋酸纤维有限公司柔性化技术改造项目</w:t>
      </w:r>
      <w:r>
        <w:rPr>
          <w:rFonts w:hint="eastAsia" w:ascii="Arial" w:cs="Arial"/>
          <w:kern w:val="0"/>
          <w:sz w:val="24"/>
          <w:szCs w:val="24"/>
        </w:rPr>
        <w:t>可行性研究报告</w:t>
      </w:r>
      <w:r>
        <w:rPr>
          <w:rFonts w:hint="eastAsia"/>
          <w:sz w:val="24"/>
          <w:szCs w:val="24"/>
        </w:rPr>
        <w:t>》（</w:t>
      </w:r>
      <w:r>
        <w:rPr>
          <w:rFonts w:ascii="Arial" w:hAnsi="Arial" w:cs="Arial"/>
          <w:sz w:val="24"/>
          <w:szCs w:val="24"/>
        </w:rPr>
        <w:t>编号：</w:t>
      </w:r>
      <w:r>
        <w:rPr>
          <w:rFonts w:hint="eastAsia" w:ascii="Arial" w:hAnsi="Arial" w:cs="Arial"/>
          <w:sz w:val="24"/>
          <w:szCs w:val="24"/>
        </w:rPr>
        <w:t>0</w:t>
      </w:r>
      <w:r>
        <w:rPr>
          <w:rFonts w:ascii="Arial" w:hAnsi="Arial" w:cs="Arial"/>
          <w:sz w:val="24"/>
          <w:szCs w:val="24"/>
        </w:rPr>
        <w:t>12</w:t>
      </w:r>
      <w:r>
        <w:rPr>
          <w:rFonts w:hint="eastAsia" w:ascii="Arial" w:hAnsi="Arial" w:cs="Arial"/>
          <w:sz w:val="24"/>
          <w:szCs w:val="24"/>
        </w:rPr>
        <w:t>5</w:t>
      </w:r>
      <w:r>
        <w:rPr>
          <w:rFonts w:ascii="Arial" w:hAnsi="Arial" w:cs="Arial"/>
          <w:sz w:val="24"/>
          <w:szCs w:val="24"/>
        </w:rPr>
        <w:t>033</w:t>
      </w:r>
      <w:r>
        <w:rPr>
          <w:rFonts w:hint="eastAsia"/>
          <w:sz w:val="24"/>
          <w:szCs w:val="24"/>
        </w:rPr>
        <w:t>）</w:t>
      </w:r>
      <w:r>
        <w:rPr>
          <w:sz w:val="24"/>
          <w:szCs w:val="24"/>
        </w:rPr>
        <w:t>平面布置中，新建建构筑物防火间距主要采用《建筑防火通用规范》（GB 55037-2022）</w:t>
      </w:r>
      <w:r>
        <w:rPr>
          <w:rFonts w:hint="eastAsia"/>
          <w:sz w:val="24"/>
          <w:szCs w:val="24"/>
        </w:rPr>
        <w:t>和</w:t>
      </w:r>
      <w:r>
        <w:rPr>
          <w:sz w:val="24"/>
          <w:szCs w:val="24"/>
        </w:rPr>
        <w:t>《建筑设计防火规范</w:t>
      </w:r>
      <w:r>
        <w:rPr>
          <w:rFonts w:hint="eastAsia"/>
          <w:sz w:val="24"/>
          <w:szCs w:val="24"/>
          <w:lang w:eastAsia="zh-CN"/>
        </w:rPr>
        <w:t>（</w:t>
      </w:r>
      <w:r>
        <w:rPr>
          <w:sz w:val="24"/>
          <w:szCs w:val="24"/>
        </w:rPr>
        <w:t>2018年版</w:t>
      </w:r>
      <w:r>
        <w:rPr>
          <w:rFonts w:hint="eastAsia"/>
          <w:sz w:val="24"/>
          <w:szCs w:val="24"/>
          <w:lang w:eastAsia="zh-CN"/>
        </w:rPr>
        <w:t>）</w:t>
      </w:r>
      <w:r>
        <w:rPr>
          <w:sz w:val="24"/>
          <w:szCs w:val="24"/>
        </w:rPr>
        <w:t>》（GB50016-2014）。</w:t>
      </w:r>
      <w:r>
        <w:rPr>
          <w:rFonts w:hint="eastAsia" w:ascii="Arial" w:hAnsi="Arial" w:cs="Arial"/>
          <w:sz w:val="24"/>
          <w:szCs w:val="24"/>
        </w:rPr>
        <w:t>综合各方因素，拟建丝束楼从纺丝开始至摆丝打包布置在扩建的丝束大楼内，醋片制浆利用现有设施，不新增。丝束大楼长</w:t>
      </w:r>
      <w:r>
        <w:rPr>
          <w:sz w:val="24"/>
          <w:szCs w:val="24"/>
        </w:rPr>
        <w:t>124.5</w:t>
      </w:r>
      <w:r>
        <w:rPr>
          <w:rFonts w:hint="eastAsia" w:ascii="Arial" w:hAnsi="Arial" w:cs="Arial"/>
          <w:sz w:val="24"/>
          <w:szCs w:val="24"/>
        </w:rPr>
        <w:t>米，宽</w:t>
      </w:r>
      <w:r>
        <w:rPr>
          <w:sz w:val="24"/>
          <w:szCs w:val="24"/>
        </w:rPr>
        <w:t>22.8</w:t>
      </w:r>
      <w:r>
        <w:rPr>
          <w:rFonts w:hint="eastAsia" w:ascii="Arial" w:hAnsi="Arial" w:cs="Arial"/>
          <w:sz w:val="24"/>
          <w:szCs w:val="24"/>
        </w:rPr>
        <w:t>米（摆丝打包区），与现有丝束大楼平行，布置在其西侧，拆除现有装置办公楼、员工活动室，新建装置办公室（含员工活动室功能）。扩建的丝束大楼距离南侧现有公司围墙</w:t>
      </w:r>
      <w:r>
        <w:rPr>
          <w:sz w:val="24"/>
          <w:szCs w:val="24"/>
        </w:rPr>
        <w:t>5.5</w:t>
      </w:r>
      <w:r>
        <w:rPr>
          <w:rFonts w:hint="eastAsia" w:ascii="Arial" w:hAnsi="Arial" w:cs="Arial"/>
          <w:sz w:val="24"/>
          <w:szCs w:val="24"/>
        </w:rPr>
        <w:t>米，未能形成环形消防车道，拟在丝束厂房西南角设置</w:t>
      </w:r>
      <w:r>
        <w:rPr>
          <w:sz w:val="24"/>
          <w:szCs w:val="24"/>
        </w:rPr>
        <w:t>12x12</w:t>
      </w:r>
      <w:r>
        <w:rPr>
          <w:rFonts w:hint="eastAsia" w:ascii="Arial" w:hAnsi="Arial" w:cs="Arial"/>
          <w:sz w:val="24"/>
          <w:szCs w:val="24"/>
        </w:rPr>
        <w:t>米消防回车场地，以满足消防要求。新建装置办区域，现有道路满足消防要求。</w:t>
      </w:r>
    </w:p>
    <w:p>
      <w:pPr>
        <w:pStyle w:val="16"/>
        <w:widowControl/>
        <w:snapToGrid w:val="0"/>
        <w:spacing w:line="360" w:lineRule="auto"/>
      </w:pPr>
      <w:r>
        <w:t>表1 拟建装置内部防火间距控制表</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651"/>
        <w:gridCol w:w="522"/>
        <w:gridCol w:w="1304"/>
        <w:gridCol w:w="649"/>
        <w:gridCol w:w="1577"/>
        <w:gridCol w:w="893"/>
        <w:gridCol w:w="118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606" w:type="pct"/>
            <w:vAlign w:val="center"/>
          </w:tcPr>
          <w:p>
            <w:pPr>
              <w:pStyle w:val="15"/>
              <w:adjustRightInd w:val="0"/>
              <w:snapToGrid w:val="0"/>
              <w:spacing w:line="360" w:lineRule="auto"/>
              <w:jc w:val="center"/>
            </w:pPr>
            <w:r>
              <w:rPr>
                <w:rFonts w:hint="eastAsia"/>
              </w:rPr>
              <w:t>单元名称</w:t>
            </w:r>
          </w:p>
        </w:tc>
        <w:tc>
          <w:tcPr>
            <w:tcW w:w="382" w:type="pct"/>
            <w:vAlign w:val="center"/>
          </w:tcPr>
          <w:p>
            <w:pPr>
              <w:pStyle w:val="15"/>
              <w:adjustRightInd w:val="0"/>
              <w:snapToGrid w:val="0"/>
              <w:spacing w:line="360" w:lineRule="auto"/>
              <w:jc w:val="center"/>
            </w:pPr>
            <w:r>
              <w:rPr>
                <w:rFonts w:hint="eastAsia"/>
              </w:rPr>
              <w:t>类别</w:t>
            </w:r>
          </w:p>
        </w:tc>
        <w:tc>
          <w:tcPr>
            <w:tcW w:w="306" w:type="pct"/>
            <w:vAlign w:val="center"/>
          </w:tcPr>
          <w:p>
            <w:pPr>
              <w:pStyle w:val="15"/>
              <w:adjustRightInd w:val="0"/>
              <w:snapToGrid w:val="0"/>
              <w:spacing w:line="360" w:lineRule="auto"/>
              <w:jc w:val="center"/>
            </w:pPr>
            <w:r>
              <w:t>方位</w:t>
            </w:r>
          </w:p>
        </w:tc>
        <w:tc>
          <w:tcPr>
            <w:tcW w:w="765" w:type="pct"/>
            <w:vAlign w:val="center"/>
          </w:tcPr>
          <w:p>
            <w:pPr>
              <w:pStyle w:val="15"/>
              <w:adjustRightInd w:val="0"/>
              <w:snapToGrid w:val="0"/>
              <w:spacing w:line="360" w:lineRule="auto"/>
              <w:jc w:val="center"/>
            </w:pPr>
            <w:r>
              <w:t>相邻</w:t>
            </w:r>
            <w:r>
              <w:rPr>
                <w:rFonts w:hint="eastAsia"/>
              </w:rPr>
              <w:t>单元</w:t>
            </w:r>
            <w:r>
              <w:t>或建构筑物</w:t>
            </w:r>
          </w:p>
        </w:tc>
        <w:tc>
          <w:tcPr>
            <w:tcW w:w="381" w:type="pct"/>
            <w:vAlign w:val="center"/>
          </w:tcPr>
          <w:p>
            <w:pPr>
              <w:pStyle w:val="15"/>
              <w:adjustRightInd w:val="0"/>
              <w:snapToGrid w:val="0"/>
              <w:spacing w:line="360" w:lineRule="auto"/>
              <w:jc w:val="center"/>
            </w:pPr>
            <w:r>
              <w:rPr>
                <w:rFonts w:hint="eastAsia"/>
              </w:rPr>
              <w:t>类别</w:t>
            </w:r>
          </w:p>
        </w:tc>
        <w:tc>
          <w:tcPr>
            <w:tcW w:w="925" w:type="pct"/>
            <w:vAlign w:val="center"/>
          </w:tcPr>
          <w:p>
            <w:pPr>
              <w:pStyle w:val="15"/>
              <w:adjustRightInd w:val="0"/>
              <w:snapToGrid w:val="0"/>
              <w:spacing w:line="360" w:lineRule="auto"/>
              <w:jc w:val="center"/>
            </w:pPr>
            <w:r>
              <w:rPr>
                <w:rFonts w:hint="eastAsia"/>
              </w:rPr>
              <w:t>规范条款</w:t>
            </w:r>
          </w:p>
        </w:tc>
        <w:tc>
          <w:tcPr>
            <w:tcW w:w="524" w:type="pct"/>
            <w:vAlign w:val="center"/>
          </w:tcPr>
          <w:p>
            <w:pPr>
              <w:pStyle w:val="15"/>
              <w:adjustRightInd w:val="0"/>
              <w:snapToGrid w:val="0"/>
              <w:spacing w:line="360" w:lineRule="auto"/>
              <w:jc w:val="center"/>
            </w:pPr>
            <w:r>
              <w:rPr>
                <w:rFonts w:hint="eastAsia"/>
              </w:rPr>
              <w:t>设计间距</w:t>
            </w:r>
            <w:r>
              <w:rPr>
                <w:rFonts w:hint="eastAsia"/>
                <w:lang w:eastAsia="zh-CN"/>
              </w:rPr>
              <w:t>（</w:t>
            </w:r>
            <w:r>
              <w:t>m</w:t>
            </w:r>
            <w:r>
              <w:rPr>
                <w:rFonts w:hint="eastAsia"/>
                <w:lang w:eastAsia="zh-CN"/>
              </w:rPr>
              <w:t>）</w:t>
            </w:r>
          </w:p>
        </w:tc>
        <w:tc>
          <w:tcPr>
            <w:tcW w:w="693" w:type="pct"/>
            <w:vAlign w:val="center"/>
          </w:tcPr>
          <w:p>
            <w:pPr>
              <w:pStyle w:val="15"/>
              <w:adjustRightInd w:val="0"/>
              <w:snapToGrid w:val="0"/>
              <w:spacing w:line="360" w:lineRule="auto"/>
              <w:jc w:val="center"/>
            </w:pPr>
            <w:r>
              <w:rPr>
                <w:rFonts w:hint="eastAsia"/>
              </w:rPr>
              <w:t>规范要求间距</w:t>
            </w:r>
            <w:r>
              <w:rPr>
                <w:rFonts w:hint="eastAsia"/>
                <w:lang w:eastAsia="zh-CN"/>
              </w:rPr>
              <w:t>（</w:t>
            </w:r>
            <w:r>
              <w:rPr>
                <w:rFonts w:hint="eastAsia"/>
              </w:rPr>
              <w:t>m</w:t>
            </w:r>
            <w:r>
              <w:rPr>
                <w:rFonts w:hint="eastAsia"/>
                <w:lang w:eastAsia="zh-CN"/>
              </w:rPr>
              <w:t>）</w:t>
            </w:r>
          </w:p>
        </w:tc>
        <w:tc>
          <w:tcPr>
            <w:tcW w:w="414" w:type="pct"/>
            <w:vAlign w:val="center"/>
          </w:tcPr>
          <w:p>
            <w:pPr>
              <w:pStyle w:val="15"/>
              <w:adjustRightInd w:val="0"/>
              <w:snapToGrid w:val="0"/>
              <w:spacing w:line="360" w:lineRule="auto"/>
              <w:jc w:val="center"/>
            </w:pPr>
            <w:r>
              <w:rPr>
                <w:rFonts w:hint="eastAsia"/>
              </w:rPr>
              <w:t>符合性结果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06" w:type="pct"/>
            <w:vMerge w:val="restart"/>
            <w:vAlign w:val="center"/>
          </w:tcPr>
          <w:p>
            <w:pPr>
              <w:pStyle w:val="15"/>
              <w:adjustRightInd w:val="0"/>
              <w:snapToGrid w:val="0"/>
              <w:spacing w:line="360" w:lineRule="auto"/>
            </w:pPr>
            <w:bookmarkStart w:id="0" w:name="_Hlk193964692"/>
            <w:r>
              <w:rPr>
                <w:rFonts w:hint="eastAsia"/>
              </w:rPr>
              <w:t>丝束大楼</w:t>
            </w:r>
          </w:p>
        </w:tc>
        <w:tc>
          <w:tcPr>
            <w:tcW w:w="382" w:type="pct"/>
            <w:vMerge w:val="restart"/>
            <w:vAlign w:val="center"/>
          </w:tcPr>
          <w:p>
            <w:pPr>
              <w:pStyle w:val="15"/>
              <w:adjustRightInd w:val="0"/>
              <w:snapToGrid w:val="0"/>
              <w:spacing w:line="360" w:lineRule="auto"/>
              <w:jc w:val="center"/>
              <w:rPr>
                <w:color w:val="EE0000"/>
              </w:rPr>
            </w:pPr>
            <w:r>
              <w:rPr>
                <w:rFonts w:hint="eastAsia"/>
              </w:rPr>
              <w:t>甲</w:t>
            </w:r>
          </w:p>
        </w:tc>
        <w:tc>
          <w:tcPr>
            <w:tcW w:w="306" w:type="pct"/>
            <w:vAlign w:val="center"/>
          </w:tcPr>
          <w:p>
            <w:pPr>
              <w:pStyle w:val="15"/>
              <w:adjustRightInd w:val="0"/>
              <w:snapToGrid w:val="0"/>
              <w:spacing w:line="360" w:lineRule="auto"/>
              <w:jc w:val="center"/>
            </w:pPr>
            <w:r>
              <w:rPr>
                <w:rFonts w:hint="eastAsia"/>
              </w:rPr>
              <w:t>东</w:t>
            </w:r>
          </w:p>
        </w:tc>
        <w:tc>
          <w:tcPr>
            <w:tcW w:w="765" w:type="pct"/>
            <w:vAlign w:val="center"/>
          </w:tcPr>
          <w:p>
            <w:pPr>
              <w:pStyle w:val="15"/>
              <w:adjustRightInd w:val="0"/>
              <w:snapToGrid w:val="0"/>
              <w:spacing w:line="360" w:lineRule="auto"/>
            </w:pPr>
            <w:r>
              <w:rPr>
                <w:rFonts w:hint="eastAsia"/>
              </w:rPr>
              <w:t>原丝束大楼</w:t>
            </w:r>
          </w:p>
        </w:tc>
        <w:tc>
          <w:tcPr>
            <w:tcW w:w="381" w:type="pct"/>
            <w:vAlign w:val="center"/>
          </w:tcPr>
          <w:p>
            <w:pPr>
              <w:pStyle w:val="15"/>
              <w:adjustRightInd w:val="0"/>
              <w:snapToGrid w:val="0"/>
              <w:spacing w:line="360" w:lineRule="auto"/>
              <w:jc w:val="center"/>
            </w:pPr>
            <w:r>
              <w:rPr>
                <w:rFonts w:hint="eastAsia"/>
              </w:rPr>
              <w:t>甲</w:t>
            </w:r>
          </w:p>
        </w:tc>
        <w:tc>
          <w:tcPr>
            <w:tcW w:w="925" w:type="pct"/>
          </w:tcPr>
          <w:p>
            <w:pPr>
              <w:pStyle w:val="15"/>
              <w:adjustRightInd w:val="0"/>
              <w:snapToGrid w:val="0"/>
              <w:spacing w:line="360" w:lineRule="auto"/>
            </w:pPr>
            <w:bookmarkStart w:id="1" w:name="OLE_LINK6"/>
            <w:r>
              <w:rPr>
                <w:rFonts w:hint="eastAsia"/>
              </w:rPr>
              <w:t>《建规</w:t>
            </w:r>
            <w:r>
              <w:rPr>
                <w:rFonts w:hint="eastAsia"/>
                <w:lang w:eastAsia="zh-CN"/>
              </w:rPr>
              <w:t>》第</w:t>
            </w:r>
            <w:r>
              <w:t>3.4.1条</w:t>
            </w:r>
            <w:bookmarkEnd w:id="1"/>
          </w:p>
        </w:tc>
        <w:tc>
          <w:tcPr>
            <w:tcW w:w="524" w:type="pct"/>
            <w:vAlign w:val="center"/>
          </w:tcPr>
          <w:p>
            <w:pPr>
              <w:pStyle w:val="15"/>
              <w:adjustRightInd w:val="0"/>
              <w:snapToGrid w:val="0"/>
              <w:spacing w:line="360" w:lineRule="auto"/>
              <w:jc w:val="center"/>
            </w:pPr>
            <w:r>
              <w:t>16.0</w:t>
            </w:r>
          </w:p>
        </w:tc>
        <w:tc>
          <w:tcPr>
            <w:tcW w:w="693" w:type="pct"/>
            <w:vAlign w:val="center"/>
          </w:tcPr>
          <w:p>
            <w:pPr>
              <w:pStyle w:val="15"/>
              <w:adjustRightInd w:val="0"/>
              <w:snapToGrid w:val="0"/>
              <w:spacing w:line="360" w:lineRule="auto"/>
              <w:jc w:val="center"/>
            </w:pPr>
            <w:r>
              <w:t>1</w:t>
            </w:r>
            <w:r>
              <w:rPr>
                <w:rFonts w:hint="eastAsia"/>
              </w:rPr>
              <w:t>2</w:t>
            </w:r>
          </w:p>
        </w:tc>
        <w:tc>
          <w:tcPr>
            <w:tcW w:w="414" w:type="pct"/>
            <w:vAlign w:val="center"/>
          </w:tcPr>
          <w:p>
            <w:pPr>
              <w:pStyle w:val="15"/>
              <w:adjustRightInd w:val="0"/>
              <w:snapToGrid w:val="0"/>
              <w:spacing w:line="360" w:lineRule="auto"/>
              <w:jc w:val="center"/>
            </w:pPr>
            <w:r>
              <w:rPr>
                <w:rFonts w:hint="eastAsia"/>
              </w:rPr>
              <w:t>符合</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bookmarkStart w:id="2" w:name="_Hlk193965642"/>
          </w:p>
        </w:tc>
        <w:tc>
          <w:tcPr>
            <w:tcW w:w="382" w:type="pct"/>
            <w:vMerge w:val="continue"/>
            <w:vAlign w:val="center"/>
          </w:tcPr>
          <w:p>
            <w:pPr>
              <w:pStyle w:val="15"/>
              <w:adjustRightInd w:val="0"/>
              <w:snapToGrid w:val="0"/>
              <w:spacing w:line="360" w:lineRule="auto"/>
              <w:jc w:val="center"/>
            </w:pPr>
          </w:p>
        </w:tc>
        <w:tc>
          <w:tcPr>
            <w:tcW w:w="306" w:type="pct"/>
            <w:vAlign w:val="center"/>
          </w:tcPr>
          <w:p>
            <w:pPr>
              <w:pStyle w:val="15"/>
              <w:adjustRightInd w:val="0"/>
              <w:snapToGrid w:val="0"/>
              <w:spacing w:line="360" w:lineRule="auto"/>
              <w:jc w:val="center"/>
            </w:pPr>
            <w:r>
              <w:rPr>
                <w:rFonts w:hint="eastAsia"/>
              </w:rPr>
              <w:t>南</w:t>
            </w:r>
          </w:p>
        </w:tc>
        <w:tc>
          <w:tcPr>
            <w:tcW w:w="765" w:type="pct"/>
            <w:vAlign w:val="center"/>
          </w:tcPr>
          <w:p>
            <w:pPr>
              <w:pStyle w:val="15"/>
              <w:adjustRightInd w:val="0"/>
              <w:snapToGrid w:val="0"/>
              <w:spacing w:line="360" w:lineRule="auto"/>
            </w:pPr>
            <w:r>
              <w:rPr>
                <w:rFonts w:hint="eastAsia"/>
              </w:rPr>
              <w:t>企业围墙</w:t>
            </w:r>
          </w:p>
        </w:tc>
        <w:tc>
          <w:tcPr>
            <w:tcW w:w="381" w:type="pct"/>
            <w:vAlign w:val="center"/>
          </w:tcPr>
          <w:p>
            <w:pPr>
              <w:pStyle w:val="15"/>
              <w:adjustRightInd w:val="0"/>
              <w:snapToGrid w:val="0"/>
              <w:spacing w:line="360" w:lineRule="auto"/>
              <w:jc w:val="center"/>
            </w:pPr>
            <w:r>
              <w:rPr>
                <w:rFonts w:hint="eastAsia"/>
              </w:rPr>
              <w:t>-</w:t>
            </w:r>
          </w:p>
        </w:tc>
        <w:tc>
          <w:tcPr>
            <w:tcW w:w="925" w:type="pct"/>
          </w:tcPr>
          <w:p>
            <w:pPr>
              <w:pStyle w:val="15"/>
              <w:adjustRightInd w:val="0"/>
              <w:snapToGrid w:val="0"/>
              <w:spacing w:line="360" w:lineRule="auto"/>
            </w:pPr>
            <w:r>
              <w:rPr>
                <w:rFonts w:hint="eastAsia"/>
              </w:rPr>
              <w:t>《建规</w:t>
            </w:r>
            <w:r>
              <w:rPr>
                <w:rFonts w:hint="eastAsia"/>
                <w:lang w:eastAsia="zh-CN"/>
              </w:rPr>
              <w:t>》第</w:t>
            </w:r>
            <w:r>
              <w:t>3.4.12</w:t>
            </w:r>
            <w:r>
              <w:rPr>
                <w:rFonts w:hint="eastAsia"/>
              </w:rPr>
              <w:t>条</w:t>
            </w:r>
          </w:p>
        </w:tc>
        <w:tc>
          <w:tcPr>
            <w:tcW w:w="524" w:type="pct"/>
            <w:vAlign w:val="center"/>
          </w:tcPr>
          <w:p>
            <w:pPr>
              <w:pStyle w:val="15"/>
              <w:adjustRightInd w:val="0"/>
              <w:snapToGrid w:val="0"/>
              <w:spacing w:line="360" w:lineRule="auto"/>
              <w:jc w:val="center"/>
            </w:pPr>
            <w:r>
              <w:t>5.5</w:t>
            </w:r>
          </w:p>
        </w:tc>
        <w:tc>
          <w:tcPr>
            <w:tcW w:w="693" w:type="pct"/>
            <w:vAlign w:val="center"/>
          </w:tcPr>
          <w:p>
            <w:pPr>
              <w:pStyle w:val="15"/>
              <w:adjustRightInd w:val="0"/>
              <w:snapToGrid w:val="0"/>
              <w:spacing w:line="360" w:lineRule="auto"/>
              <w:jc w:val="center"/>
            </w:pPr>
            <w:r>
              <w:t>5</w:t>
            </w:r>
          </w:p>
        </w:tc>
        <w:tc>
          <w:tcPr>
            <w:tcW w:w="414" w:type="pct"/>
            <w:vAlign w:val="center"/>
          </w:tcPr>
          <w:p>
            <w:pPr>
              <w:pStyle w:val="15"/>
              <w:adjustRightInd w:val="0"/>
              <w:snapToGrid w:val="0"/>
              <w:spacing w:line="360" w:lineRule="auto"/>
              <w:jc w:val="center"/>
            </w:pPr>
            <w:r>
              <w:rPr>
                <w:rFonts w:hint="eastAsia"/>
              </w:rPr>
              <w:t>符合</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bookmarkStart w:id="3" w:name="_Hlk193964554"/>
          </w:p>
        </w:tc>
        <w:tc>
          <w:tcPr>
            <w:tcW w:w="382" w:type="pct"/>
            <w:vMerge w:val="continue"/>
            <w:vAlign w:val="center"/>
          </w:tcPr>
          <w:p>
            <w:pPr>
              <w:pStyle w:val="15"/>
              <w:adjustRightInd w:val="0"/>
              <w:snapToGrid w:val="0"/>
              <w:spacing w:line="360" w:lineRule="auto"/>
              <w:jc w:val="center"/>
            </w:pPr>
          </w:p>
        </w:tc>
        <w:tc>
          <w:tcPr>
            <w:tcW w:w="306" w:type="pct"/>
            <w:vAlign w:val="center"/>
          </w:tcPr>
          <w:p>
            <w:pPr>
              <w:pStyle w:val="15"/>
              <w:adjustRightInd w:val="0"/>
              <w:snapToGrid w:val="0"/>
              <w:spacing w:line="360" w:lineRule="auto"/>
              <w:jc w:val="center"/>
            </w:pPr>
            <w:r>
              <w:rPr>
                <w:rFonts w:hint="eastAsia"/>
              </w:rPr>
              <w:t>西</w:t>
            </w:r>
          </w:p>
        </w:tc>
        <w:tc>
          <w:tcPr>
            <w:tcW w:w="765" w:type="pct"/>
            <w:vAlign w:val="center"/>
          </w:tcPr>
          <w:p>
            <w:pPr>
              <w:pStyle w:val="15"/>
              <w:adjustRightInd w:val="0"/>
              <w:snapToGrid w:val="0"/>
              <w:spacing w:line="360" w:lineRule="auto"/>
            </w:pPr>
            <w:r>
              <w:rPr>
                <w:rFonts w:hint="eastAsia"/>
              </w:rPr>
              <w:t>机修车间</w:t>
            </w:r>
          </w:p>
        </w:tc>
        <w:tc>
          <w:tcPr>
            <w:tcW w:w="381" w:type="pct"/>
            <w:vAlign w:val="center"/>
          </w:tcPr>
          <w:p>
            <w:pPr>
              <w:pStyle w:val="15"/>
              <w:adjustRightInd w:val="0"/>
              <w:snapToGrid w:val="0"/>
              <w:spacing w:line="360" w:lineRule="auto"/>
              <w:jc w:val="center"/>
            </w:pPr>
            <w:r>
              <w:t>丁</w:t>
            </w:r>
          </w:p>
        </w:tc>
        <w:tc>
          <w:tcPr>
            <w:tcW w:w="925" w:type="pct"/>
          </w:tcPr>
          <w:p>
            <w:pPr>
              <w:pStyle w:val="15"/>
              <w:adjustRightInd w:val="0"/>
              <w:snapToGrid w:val="0"/>
              <w:spacing w:line="360" w:lineRule="auto"/>
            </w:pPr>
            <w:r>
              <w:rPr>
                <w:rFonts w:hint="eastAsia"/>
              </w:rPr>
              <w:t>《建规</w:t>
            </w:r>
            <w:r>
              <w:rPr>
                <w:rFonts w:hint="eastAsia"/>
                <w:lang w:eastAsia="zh-CN"/>
              </w:rPr>
              <w:t>》第</w:t>
            </w:r>
            <w:r>
              <w:t>3.4.1</w:t>
            </w:r>
            <w:r>
              <w:rPr>
                <w:rFonts w:hint="eastAsia"/>
              </w:rPr>
              <w:t>条</w:t>
            </w:r>
          </w:p>
        </w:tc>
        <w:tc>
          <w:tcPr>
            <w:tcW w:w="524" w:type="pct"/>
            <w:vAlign w:val="center"/>
          </w:tcPr>
          <w:p>
            <w:pPr>
              <w:pStyle w:val="15"/>
              <w:adjustRightInd w:val="0"/>
              <w:snapToGrid w:val="0"/>
              <w:spacing w:line="360" w:lineRule="auto"/>
              <w:jc w:val="center"/>
            </w:pPr>
            <w:r>
              <w:t>35.8</w:t>
            </w:r>
          </w:p>
        </w:tc>
        <w:tc>
          <w:tcPr>
            <w:tcW w:w="693" w:type="pct"/>
            <w:vAlign w:val="center"/>
          </w:tcPr>
          <w:p>
            <w:pPr>
              <w:pStyle w:val="15"/>
              <w:adjustRightInd w:val="0"/>
              <w:snapToGrid w:val="0"/>
              <w:spacing w:line="360" w:lineRule="auto"/>
              <w:jc w:val="center"/>
            </w:pPr>
            <w:r>
              <w:t>10</w:t>
            </w:r>
          </w:p>
        </w:tc>
        <w:tc>
          <w:tcPr>
            <w:tcW w:w="414" w:type="pct"/>
            <w:vAlign w:val="center"/>
          </w:tcPr>
          <w:p>
            <w:pPr>
              <w:pStyle w:val="15"/>
              <w:adjustRightInd w:val="0"/>
              <w:snapToGrid w:val="0"/>
              <w:spacing w:line="360" w:lineRule="auto"/>
              <w:jc w:val="center"/>
            </w:pPr>
            <w:r>
              <w:rPr>
                <w:rFonts w:hint="eastAsia"/>
              </w:rPr>
              <w:t>符合</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p>
        </w:tc>
        <w:tc>
          <w:tcPr>
            <w:tcW w:w="382" w:type="pct"/>
            <w:vMerge w:val="continue"/>
            <w:vAlign w:val="center"/>
          </w:tcPr>
          <w:p>
            <w:pPr>
              <w:pStyle w:val="15"/>
              <w:adjustRightInd w:val="0"/>
              <w:snapToGrid w:val="0"/>
              <w:spacing w:line="360" w:lineRule="auto"/>
              <w:jc w:val="center"/>
            </w:pPr>
          </w:p>
        </w:tc>
        <w:tc>
          <w:tcPr>
            <w:tcW w:w="306" w:type="pct"/>
            <w:vMerge w:val="restart"/>
            <w:vAlign w:val="center"/>
          </w:tcPr>
          <w:p>
            <w:pPr>
              <w:pStyle w:val="15"/>
              <w:adjustRightInd w:val="0"/>
              <w:snapToGrid w:val="0"/>
              <w:spacing w:line="360" w:lineRule="auto"/>
              <w:jc w:val="center"/>
            </w:pPr>
            <w:r>
              <w:rPr>
                <w:rFonts w:hint="eastAsia"/>
              </w:rPr>
              <w:t>北</w:t>
            </w:r>
          </w:p>
        </w:tc>
        <w:tc>
          <w:tcPr>
            <w:tcW w:w="765" w:type="pct"/>
            <w:vAlign w:val="center"/>
          </w:tcPr>
          <w:p>
            <w:pPr>
              <w:pStyle w:val="15"/>
              <w:adjustRightInd w:val="0"/>
              <w:snapToGrid w:val="0"/>
              <w:spacing w:line="360" w:lineRule="auto"/>
            </w:pPr>
            <w:r>
              <w:rPr>
                <w:rFonts w:hint="eastAsia"/>
              </w:rPr>
              <w:t>道路</w:t>
            </w:r>
          </w:p>
        </w:tc>
        <w:tc>
          <w:tcPr>
            <w:tcW w:w="381" w:type="pct"/>
            <w:vAlign w:val="center"/>
          </w:tcPr>
          <w:p>
            <w:pPr>
              <w:pStyle w:val="15"/>
              <w:adjustRightInd w:val="0"/>
              <w:snapToGrid w:val="0"/>
              <w:spacing w:line="360" w:lineRule="auto"/>
              <w:jc w:val="center"/>
            </w:pPr>
            <w:r>
              <w:t>-</w:t>
            </w:r>
          </w:p>
        </w:tc>
        <w:tc>
          <w:tcPr>
            <w:tcW w:w="925" w:type="pct"/>
          </w:tcPr>
          <w:p>
            <w:pPr>
              <w:pStyle w:val="15"/>
              <w:adjustRightInd w:val="0"/>
              <w:snapToGrid w:val="0"/>
              <w:spacing w:line="360" w:lineRule="auto"/>
            </w:pPr>
            <w:r>
              <w:rPr>
                <w:rFonts w:hint="eastAsia"/>
              </w:rPr>
              <w:t>《建规</w:t>
            </w:r>
            <w:r>
              <w:rPr>
                <w:rFonts w:hint="eastAsia"/>
                <w:lang w:eastAsia="zh-CN"/>
              </w:rPr>
              <w:t>》第</w:t>
            </w:r>
            <w:r>
              <w:t>7.1.8</w:t>
            </w:r>
            <w:r>
              <w:rPr>
                <w:rFonts w:hint="eastAsia"/>
              </w:rPr>
              <w:t>条</w:t>
            </w:r>
          </w:p>
        </w:tc>
        <w:tc>
          <w:tcPr>
            <w:tcW w:w="524" w:type="pct"/>
            <w:vAlign w:val="center"/>
          </w:tcPr>
          <w:p>
            <w:pPr>
              <w:pStyle w:val="15"/>
              <w:adjustRightInd w:val="0"/>
              <w:snapToGrid w:val="0"/>
              <w:spacing w:line="360" w:lineRule="auto"/>
              <w:jc w:val="center"/>
            </w:pPr>
            <w:r>
              <w:t>5.0</w:t>
            </w:r>
          </w:p>
        </w:tc>
        <w:tc>
          <w:tcPr>
            <w:tcW w:w="693" w:type="pct"/>
            <w:vAlign w:val="center"/>
          </w:tcPr>
          <w:p>
            <w:pPr>
              <w:pStyle w:val="15"/>
              <w:adjustRightInd w:val="0"/>
              <w:snapToGrid w:val="0"/>
              <w:spacing w:line="360" w:lineRule="auto"/>
              <w:jc w:val="center"/>
            </w:pPr>
            <w:r>
              <w:t>5</w:t>
            </w:r>
          </w:p>
        </w:tc>
        <w:tc>
          <w:tcPr>
            <w:tcW w:w="414" w:type="pct"/>
            <w:vAlign w:val="center"/>
          </w:tcPr>
          <w:p>
            <w:pPr>
              <w:pStyle w:val="15"/>
              <w:adjustRightInd w:val="0"/>
              <w:snapToGrid w:val="0"/>
              <w:spacing w:line="360" w:lineRule="auto"/>
              <w:jc w:val="cente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p>
        </w:tc>
        <w:tc>
          <w:tcPr>
            <w:tcW w:w="382" w:type="pct"/>
            <w:vMerge w:val="continue"/>
            <w:vAlign w:val="center"/>
          </w:tcPr>
          <w:p>
            <w:pPr>
              <w:pStyle w:val="15"/>
              <w:adjustRightInd w:val="0"/>
              <w:snapToGrid w:val="0"/>
              <w:spacing w:line="360" w:lineRule="auto"/>
              <w:jc w:val="center"/>
            </w:pPr>
          </w:p>
        </w:tc>
        <w:tc>
          <w:tcPr>
            <w:tcW w:w="306" w:type="pct"/>
            <w:vMerge w:val="continue"/>
            <w:vAlign w:val="center"/>
          </w:tcPr>
          <w:p>
            <w:pPr>
              <w:pStyle w:val="15"/>
              <w:adjustRightInd w:val="0"/>
              <w:snapToGrid w:val="0"/>
              <w:spacing w:line="360" w:lineRule="auto"/>
              <w:jc w:val="center"/>
            </w:pPr>
          </w:p>
        </w:tc>
        <w:tc>
          <w:tcPr>
            <w:tcW w:w="765" w:type="pct"/>
            <w:vAlign w:val="center"/>
          </w:tcPr>
          <w:p>
            <w:pPr>
              <w:pStyle w:val="15"/>
              <w:adjustRightInd w:val="0"/>
              <w:snapToGrid w:val="0"/>
              <w:spacing w:line="360" w:lineRule="auto"/>
            </w:pPr>
            <w:r>
              <w:rPr>
                <w:rFonts w:hint="eastAsia"/>
              </w:rPr>
              <w:t>化水车间</w:t>
            </w:r>
          </w:p>
        </w:tc>
        <w:tc>
          <w:tcPr>
            <w:tcW w:w="381" w:type="pct"/>
            <w:vAlign w:val="center"/>
          </w:tcPr>
          <w:p>
            <w:pPr>
              <w:pStyle w:val="15"/>
              <w:adjustRightInd w:val="0"/>
              <w:snapToGrid w:val="0"/>
              <w:spacing w:line="360" w:lineRule="auto"/>
              <w:jc w:val="center"/>
            </w:pPr>
            <w:r>
              <w:t>戊</w:t>
            </w:r>
          </w:p>
        </w:tc>
        <w:tc>
          <w:tcPr>
            <w:tcW w:w="925" w:type="pct"/>
          </w:tcPr>
          <w:p>
            <w:pPr>
              <w:pStyle w:val="15"/>
              <w:adjustRightInd w:val="0"/>
              <w:snapToGrid w:val="0"/>
              <w:spacing w:line="360" w:lineRule="auto"/>
            </w:pPr>
            <w:r>
              <w:rPr>
                <w:rFonts w:hint="eastAsia"/>
              </w:rPr>
              <w:t>《建规</w:t>
            </w:r>
            <w:r>
              <w:rPr>
                <w:rFonts w:hint="eastAsia"/>
                <w:lang w:eastAsia="zh-CN"/>
              </w:rPr>
              <w:t>》第</w:t>
            </w:r>
            <w:r>
              <w:t>3.4.1</w:t>
            </w:r>
            <w:r>
              <w:rPr>
                <w:rFonts w:hint="eastAsia"/>
              </w:rPr>
              <w:t>条</w:t>
            </w:r>
          </w:p>
        </w:tc>
        <w:tc>
          <w:tcPr>
            <w:tcW w:w="524" w:type="pct"/>
            <w:vAlign w:val="center"/>
          </w:tcPr>
          <w:p>
            <w:pPr>
              <w:pStyle w:val="15"/>
              <w:adjustRightInd w:val="0"/>
              <w:snapToGrid w:val="0"/>
              <w:spacing w:line="360" w:lineRule="auto"/>
              <w:jc w:val="center"/>
            </w:pPr>
            <w:r>
              <w:rPr>
                <w:rFonts w:hint="eastAsia"/>
              </w:rPr>
              <w:t>2</w:t>
            </w:r>
            <w:r>
              <w:t>9.8</w:t>
            </w:r>
          </w:p>
        </w:tc>
        <w:tc>
          <w:tcPr>
            <w:tcW w:w="693" w:type="pct"/>
            <w:vAlign w:val="center"/>
          </w:tcPr>
          <w:p>
            <w:pPr>
              <w:pStyle w:val="15"/>
              <w:adjustRightInd w:val="0"/>
              <w:snapToGrid w:val="0"/>
              <w:spacing w:line="360" w:lineRule="auto"/>
              <w:jc w:val="center"/>
            </w:pPr>
            <w:r>
              <w:rPr>
                <w:rFonts w:hint="eastAsia"/>
              </w:rPr>
              <w:t>1</w:t>
            </w:r>
            <w:r>
              <w:t>0</w:t>
            </w:r>
          </w:p>
        </w:tc>
        <w:tc>
          <w:tcPr>
            <w:tcW w:w="414" w:type="pct"/>
            <w:vAlign w:val="center"/>
          </w:tcPr>
          <w:p>
            <w:pPr>
              <w:pStyle w:val="15"/>
              <w:adjustRightInd w:val="0"/>
              <w:snapToGrid w:val="0"/>
              <w:spacing w:line="360" w:lineRule="auto"/>
              <w:jc w:val="cente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restart"/>
            <w:vAlign w:val="center"/>
          </w:tcPr>
          <w:p>
            <w:pPr>
              <w:pStyle w:val="15"/>
              <w:adjustRightInd w:val="0"/>
              <w:snapToGrid w:val="0"/>
              <w:spacing w:line="360" w:lineRule="auto"/>
            </w:pPr>
            <w:bookmarkStart w:id="4" w:name="_Hlk193965376"/>
            <w:r>
              <w:rPr>
                <w:rFonts w:hint="eastAsia"/>
              </w:rPr>
              <w:t>装置办</w:t>
            </w:r>
          </w:p>
        </w:tc>
        <w:tc>
          <w:tcPr>
            <w:tcW w:w="382" w:type="pct"/>
            <w:vMerge w:val="restart"/>
            <w:vAlign w:val="center"/>
          </w:tcPr>
          <w:p>
            <w:pPr>
              <w:pStyle w:val="15"/>
              <w:adjustRightInd w:val="0"/>
              <w:snapToGrid w:val="0"/>
              <w:spacing w:line="360" w:lineRule="auto"/>
              <w:jc w:val="center"/>
            </w:pPr>
            <w:r>
              <w:rPr>
                <w:rFonts w:hint="eastAsia"/>
              </w:rPr>
              <w:t>戊</w:t>
            </w:r>
          </w:p>
        </w:tc>
        <w:tc>
          <w:tcPr>
            <w:tcW w:w="306" w:type="pct"/>
            <w:vAlign w:val="center"/>
          </w:tcPr>
          <w:p>
            <w:pPr>
              <w:pStyle w:val="15"/>
              <w:adjustRightInd w:val="0"/>
              <w:snapToGrid w:val="0"/>
              <w:spacing w:line="360" w:lineRule="auto"/>
              <w:jc w:val="center"/>
            </w:pPr>
            <w:r>
              <w:rPr>
                <w:rFonts w:hint="eastAsia"/>
              </w:rPr>
              <w:t>东</w:t>
            </w:r>
          </w:p>
        </w:tc>
        <w:tc>
          <w:tcPr>
            <w:tcW w:w="765" w:type="pct"/>
            <w:vAlign w:val="center"/>
          </w:tcPr>
          <w:p>
            <w:pPr>
              <w:pStyle w:val="15"/>
              <w:adjustRightInd w:val="0"/>
              <w:snapToGrid w:val="0"/>
              <w:spacing w:line="360" w:lineRule="auto"/>
            </w:pPr>
            <w:r>
              <w:rPr>
                <w:rFonts w:hint="eastAsia"/>
              </w:rPr>
              <w:t>消防泵房</w:t>
            </w:r>
          </w:p>
        </w:tc>
        <w:tc>
          <w:tcPr>
            <w:tcW w:w="381" w:type="pct"/>
            <w:vAlign w:val="center"/>
          </w:tcPr>
          <w:p>
            <w:pPr>
              <w:pStyle w:val="15"/>
              <w:adjustRightInd w:val="0"/>
              <w:snapToGrid w:val="0"/>
              <w:spacing w:line="360" w:lineRule="auto"/>
              <w:jc w:val="center"/>
            </w:pPr>
            <w:r>
              <w:rPr>
                <w:rFonts w:hint="eastAsia"/>
              </w:rPr>
              <w:t>丁</w:t>
            </w:r>
          </w:p>
        </w:tc>
        <w:tc>
          <w:tcPr>
            <w:tcW w:w="925" w:type="pct"/>
          </w:tcPr>
          <w:p>
            <w:pPr>
              <w:pStyle w:val="15"/>
              <w:adjustRightInd w:val="0"/>
              <w:snapToGrid w:val="0"/>
              <w:spacing w:line="360" w:lineRule="auto"/>
            </w:pPr>
            <w:bookmarkStart w:id="5" w:name="OLE_LINK14"/>
            <w:r>
              <w:rPr>
                <w:rFonts w:hint="eastAsia"/>
              </w:rPr>
              <w:t>《建规</w:t>
            </w:r>
            <w:r>
              <w:rPr>
                <w:rFonts w:hint="eastAsia"/>
                <w:lang w:eastAsia="zh-CN"/>
              </w:rPr>
              <w:t>》第</w:t>
            </w:r>
            <w:r>
              <w:t>3.4.1条</w:t>
            </w:r>
            <w:bookmarkEnd w:id="5"/>
          </w:p>
        </w:tc>
        <w:tc>
          <w:tcPr>
            <w:tcW w:w="524" w:type="pct"/>
            <w:vAlign w:val="center"/>
          </w:tcPr>
          <w:p>
            <w:pPr>
              <w:pStyle w:val="15"/>
              <w:adjustRightInd w:val="0"/>
              <w:snapToGrid w:val="0"/>
              <w:spacing w:line="360" w:lineRule="auto"/>
              <w:jc w:val="center"/>
            </w:pPr>
            <w:r>
              <w:t>22.2</w:t>
            </w:r>
          </w:p>
        </w:tc>
        <w:tc>
          <w:tcPr>
            <w:tcW w:w="693" w:type="pct"/>
            <w:vAlign w:val="center"/>
          </w:tcPr>
          <w:p>
            <w:pPr>
              <w:pStyle w:val="15"/>
              <w:adjustRightInd w:val="0"/>
              <w:snapToGrid w:val="0"/>
              <w:spacing w:line="360" w:lineRule="auto"/>
              <w:jc w:val="center"/>
            </w:pPr>
            <w:r>
              <w:t>10</w:t>
            </w:r>
          </w:p>
        </w:tc>
        <w:tc>
          <w:tcPr>
            <w:tcW w:w="414" w:type="pct"/>
            <w:vAlign w:val="center"/>
          </w:tcPr>
          <w:p>
            <w:pPr>
              <w:pStyle w:val="15"/>
              <w:adjustRightInd w:val="0"/>
              <w:snapToGrid w:val="0"/>
              <w:spacing w:line="360" w:lineRule="auto"/>
              <w:jc w:val="center"/>
            </w:pPr>
            <w:r>
              <w:rPr>
                <w:rFonts w:hint="eastAsia"/>
              </w:rPr>
              <w:t>符合</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bookmarkStart w:id="6" w:name="_Hlk193965232"/>
          </w:p>
        </w:tc>
        <w:tc>
          <w:tcPr>
            <w:tcW w:w="382" w:type="pct"/>
            <w:vMerge w:val="continue"/>
            <w:vAlign w:val="center"/>
          </w:tcPr>
          <w:p>
            <w:pPr>
              <w:pStyle w:val="15"/>
              <w:adjustRightInd w:val="0"/>
              <w:snapToGrid w:val="0"/>
              <w:spacing w:line="360" w:lineRule="auto"/>
            </w:pPr>
          </w:p>
        </w:tc>
        <w:tc>
          <w:tcPr>
            <w:tcW w:w="306" w:type="pct"/>
            <w:vMerge w:val="restart"/>
            <w:vAlign w:val="center"/>
          </w:tcPr>
          <w:p>
            <w:pPr>
              <w:pStyle w:val="15"/>
              <w:adjustRightInd w:val="0"/>
              <w:snapToGrid w:val="0"/>
              <w:spacing w:line="360" w:lineRule="auto"/>
              <w:jc w:val="center"/>
            </w:pPr>
            <w:r>
              <w:rPr>
                <w:rFonts w:hint="eastAsia"/>
              </w:rPr>
              <w:t>南</w:t>
            </w:r>
          </w:p>
        </w:tc>
        <w:tc>
          <w:tcPr>
            <w:tcW w:w="765" w:type="pct"/>
            <w:vAlign w:val="center"/>
          </w:tcPr>
          <w:p>
            <w:pPr>
              <w:pStyle w:val="15"/>
              <w:adjustRightInd w:val="0"/>
              <w:snapToGrid w:val="0"/>
              <w:spacing w:line="360" w:lineRule="auto"/>
            </w:pPr>
            <w:r>
              <w:rPr>
                <w:rFonts w:hint="eastAsia"/>
              </w:rPr>
              <w:t>道路</w:t>
            </w:r>
          </w:p>
        </w:tc>
        <w:tc>
          <w:tcPr>
            <w:tcW w:w="381" w:type="pct"/>
            <w:vAlign w:val="center"/>
          </w:tcPr>
          <w:p>
            <w:pPr>
              <w:pStyle w:val="15"/>
              <w:adjustRightInd w:val="0"/>
              <w:snapToGrid w:val="0"/>
              <w:spacing w:line="360" w:lineRule="auto"/>
              <w:jc w:val="center"/>
            </w:pPr>
            <w:r>
              <w:rPr>
                <w:rFonts w:hint="eastAsia"/>
              </w:rPr>
              <w:t>-</w:t>
            </w:r>
          </w:p>
        </w:tc>
        <w:tc>
          <w:tcPr>
            <w:tcW w:w="925" w:type="pct"/>
          </w:tcPr>
          <w:p>
            <w:pPr>
              <w:pStyle w:val="15"/>
              <w:adjustRightInd w:val="0"/>
              <w:snapToGrid w:val="0"/>
              <w:spacing w:line="360" w:lineRule="auto"/>
            </w:pPr>
            <w:r>
              <w:rPr>
                <w:rFonts w:hint="eastAsia"/>
              </w:rPr>
              <w:t>《建规</w:t>
            </w:r>
            <w:r>
              <w:rPr>
                <w:rFonts w:hint="eastAsia"/>
                <w:lang w:eastAsia="zh-CN"/>
              </w:rPr>
              <w:t>》第</w:t>
            </w:r>
            <w:r>
              <w:t>7.1.8</w:t>
            </w:r>
            <w:r>
              <w:rPr>
                <w:rFonts w:hint="eastAsia"/>
              </w:rPr>
              <w:t>条</w:t>
            </w:r>
          </w:p>
        </w:tc>
        <w:tc>
          <w:tcPr>
            <w:tcW w:w="524" w:type="pct"/>
            <w:vAlign w:val="center"/>
          </w:tcPr>
          <w:p>
            <w:pPr>
              <w:pStyle w:val="15"/>
              <w:adjustRightInd w:val="0"/>
              <w:snapToGrid w:val="0"/>
              <w:spacing w:line="360" w:lineRule="auto"/>
              <w:jc w:val="center"/>
            </w:pPr>
            <w:r>
              <w:t>13.9</w:t>
            </w:r>
          </w:p>
        </w:tc>
        <w:tc>
          <w:tcPr>
            <w:tcW w:w="693" w:type="pct"/>
            <w:vAlign w:val="center"/>
          </w:tcPr>
          <w:p>
            <w:pPr>
              <w:pStyle w:val="15"/>
              <w:adjustRightInd w:val="0"/>
              <w:snapToGrid w:val="0"/>
              <w:spacing w:line="360" w:lineRule="auto"/>
              <w:jc w:val="center"/>
            </w:pPr>
            <w:r>
              <w:t>5</w:t>
            </w:r>
          </w:p>
        </w:tc>
        <w:tc>
          <w:tcPr>
            <w:tcW w:w="414" w:type="pct"/>
            <w:vAlign w:val="center"/>
          </w:tcPr>
          <w:p>
            <w:pPr>
              <w:pStyle w:val="15"/>
              <w:adjustRightInd w:val="0"/>
              <w:snapToGrid w:val="0"/>
              <w:spacing w:line="360" w:lineRule="auto"/>
              <w:jc w:val="cente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p>
        </w:tc>
        <w:tc>
          <w:tcPr>
            <w:tcW w:w="382" w:type="pct"/>
            <w:vMerge w:val="continue"/>
            <w:vAlign w:val="center"/>
          </w:tcPr>
          <w:p>
            <w:pPr>
              <w:pStyle w:val="15"/>
              <w:adjustRightInd w:val="0"/>
              <w:snapToGrid w:val="0"/>
              <w:spacing w:line="360" w:lineRule="auto"/>
            </w:pPr>
          </w:p>
        </w:tc>
        <w:tc>
          <w:tcPr>
            <w:tcW w:w="306" w:type="pct"/>
            <w:vMerge w:val="continue"/>
            <w:vAlign w:val="center"/>
          </w:tcPr>
          <w:p>
            <w:pPr>
              <w:pStyle w:val="15"/>
              <w:adjustRightInd w:val="0"/>
              <w:snapToGrid w:val="0"/>
              <w:spacing w:line="360" w:lineRule="auto"/>
              <w:jc w:val="center"/>
            </w:pPr>
          </w:p>
        </w:tc>
        <w:tc>
          <w:tcPr>
            <w:tcW w:w="765" w:type="pct"/>
            <w:vAlign w:val="center"/>
          </w:tcPr>
          <w:p>
            <w:pPr>
              <w:pStyle w:val="15"/>
              <w:adjustRightInd w:val="0"/>
              <w:snapToGrid w:val="0"/>
              <w:spacing w:line="360" w:lineRule="auto"/>
            </w:pPr>
            <w:r>
              <w:rPr>
                <w:rFonts w:hint="eastAsia"/>
              </w:rPr>
              <w:t>机修车间</w:t>
            </w:r>
          </w:p>
        </w:tc>
        <w:tc>
          <w:tcPr>
            <w:tcW w:w="381" w:type="pct"/>
            <w:vAlign w:val="center"/>
          </w:tcPr>
          <w:p>
            <w:pPr>
              <w:pStyle w:val="15"/>
              <w:adjustRightInd w:val="0"/>
              <w:snapToGrid w:val="0"/>
              <w:spacing w:line="360" w:lineRule="auto"/>
              <w:jc w:val="center"/>
            </w:pPr>
            <w:r>
              <w:rPr>
                <w:rFonts w:hint="eastAsia"/>
              </w:rPr>
              <w:t>丁</w:t>
            </w:r>
          </w:p>
        </w:tc>
        <w:tc>
          <w:tcPr>
            <w:tcW w:w="925" w:type="pct"/>
          </w:tcPr>
          <w:p>
            <w:pPr>
              <w:pStyle w:val="15"/>
              <w:adjustRightInd w:val="0"/>
              <w:snapToGrid w:val="0"/>
              <w:spacing w:line="360" w:lineRule="auto"/>
            </w:pPr>
            <w:r>
              <w:rPr>
                <w:rFonts w:hint="eastAsia"/>
              </w:rPr>
              <w:t>《建规</w:t>
            </w:r>
            <w:r>
              <w:rPr>
                <w:rFonts w:hint="eastAsia"/>
                <w:lang w:eastAsia="zh-CN"/>
              </w:rPr>
              <w:t>》第</w:t>
            </w:r>
            <w:r>
              <w:t>3.4.1条</w:t>
            </w:r>
          </w:p>
        </w:tc>
        <w:tc>
          <w:tcPr>
            <w:tcW w:w="524" w:type="pct"/>
            <w:vAlign w:val="center"/>
          </w:tcPr>
          <w:p>
            <w:pPr>
              <w:pStyle w:val="15"/>
              <w:adjustRightInd w:val="0"/>
              <w:snapToGrid w:val="0"/>
              <w:spacing w:line="360" w:lineRule="auto"/>
              <w:jc w:val="center"/>
            </w:pPr>
            <w:r>
              <w:rPr>
                <w:rFonts w:hint="eastAsia"/>
              </w:rPr>
              <w:t>3</w:t>
            </w:r>
            <w:r>
              <w:t>9.9</w:t>
            </w:r>
          </w:p>
        </w:tc>
        <w:tc>
          <w:tcPr>
            <w:tcW w:w="693" w:type="pct"/>
            <w:vAlign w:val="center"/>
          </w:tcPr>
          <w:p>
            <w:pPr>
              <w:pStyle w:val="15"/>
              <w:adjustRightInd w:val="0"/>
              <w:snapToGrid w:val="0"/>
              <w:spacing w:line="360" w:lineRule="auto"/>
              <w:jc w:val="center"/>
            </w:pPr>
            <w:r>
              <w:rPr>
                <w:rFonts w:hint="eastAsia"/>
              </w:rPr>
              <w:t>1</w:t>
            </w:r>
            <w:r>
              <w:t>0</w:t>
            </w:r>
          </w:p>
        </w:tc>
        <w:tc>
          <w:tcPr>
            <w:tcW w:w="414" w:type="pct"/>
            <w:vAlign w:val="center"/>
          </w:tcPr>
          <w:p>
            <w:pPr>
              <w:pStyle w:val="15"/>
              <w:adjustRightInd w:val="0"/>
              <w:snapToGrid w:val="0"/>
              <w:spacing w:line="360" w:lineRule="auto"/>
              <w:jc w:val="center"/>
            </w:pPr>
            <w:r>
              <w:rPr>
                <w:rFonts w:hint="eastAsia"/>
              </w:rPr>
              <w:t>符合</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p>
        </w:tc>
        <w:tc>
          <w:tcPr>
            <w:tcW w:w="382" w:type="pct"/>
            <w:vMerge w:val="continue"/>
            <w:vAlign w:val="center"/>
          </w:tcPr>
          <w:p>
            <w:pPr>
              <w:pStyle w:val="15"/>
              <w:adjustRightInd w:val="0"/>
              <w:snapToGrid w:val="0"/>
              <w:spacing w:line="360" w:lineRule="auto"/>
            </w:pPr>
          </w:p>
        </w:tc>
        <w:tc>
          <w:tcPr>
            <w:tcW w:w="306" w:type="pct"/>
            <w:vAlign w:val="center"/>
          </w:tcPr>
          <w:p>
            <w:pPr>
              <w:pStyle w:val="15"/>
              <w:adjustRightInd w:val="0"/>
              <w:snapToGrid w:val="0"/>
              <w:spacing w:line="360" w:lineRule="auto"/>
              <w:jc w:val="center"/>
            </w:pPr>
            <w:r>
              <w:rPr>
                <w:rFonts w:hint="eastAsia"/>
              </w:rPr>
              <w:t>西</w:t>
            </w:r>
          </w:p>
        </w:tc>
        <w:tc>
          <w:tcPr>
            <w:tcW w:w="765" w:type="pct"/>
            <w:vAlign w:val="center"/>
          </w:tcPr>
          <w:p>
            <w:pPr>
              <w:pStyle w:val="15"/>
              <w:adjustRightInd w:val="0"/>
              <w:snapToGrid w:val="0"/>
              <w:spacing w:line="360" w:lineRule="auto"/>
            </w:pPr>
            <w:r>
              <w:rPr>
                <w:rFonts w:hint="eastAsia"/>
              </w:rPr>
              <w:t>球场</w:t>
            </w:r>
          </w:p>
        </w:tc>
        <w:tc>
          <w:tcPr>
            <w:tcW w:w="381" w:type="pct"/>
            <w:vAlign w:val="center"/>
          </w:tcPr>
          <w:p>
            <w:pPr>
              <w:pStyle w:val="15"/>
              <w:adjustRightInd w:val="0"/>
              <w:snapToGrid w:val="0"/>
              <w:spacing w:line="360" w:lineRule="auto"/>
              <w:jc w:val="center"/>
            </w:pPr>
            <w:r>
              <w:rPr>
                <w:rFonts w:hint="eastAsia"/>
              </w:rPr>
              <w:t>-</w:t>
            </w:r>
          </w:p>
        </w:tc>
        <w:tc>
          <w:tcPr>
            <w:tcW w:w="925" w:type="pct"/>
          </w:tcPr>
          <w:p>
            <w:pPr>
              <w:pStyle w:val="15"/>
              <w:adjustRightInd w:val="0"/>
              <w:snapToGrid w:val="0"/>
              <w:spacing w:line="360" w:lineRule="auto"/>
            </w:pPr>
            <w:r>
              <w:rPr>
                <w:rFonts w:hint="eastAsia"/>
              </w:rPr>
              <w:t>-</w:t>
            </w:r>
          </w:p>
        </w:tc>
        <w:tc>
          <w:tcPr>
            <w:tcW w:w="524" w:type="pct"/>
            <w:vAlign w:val="center"/>
          </w:tcPr>
          <w:p>
            <w:pPr>
              <w:pStyle w:val="15"/>
              <w:adjustRightInd w:val="0"/>
              <w:snapToGrid w:val="0"/>
              <w:spacing w:line="360" w:lineRule="auto"/>
              <w:jc w:val="center"/>
            </w:pPr>
            <w:r>
              <w:t>13.4</w:t>
            </w:r>
          </w:p>
        </w:tc>
        <w:tc>
          <w:tcPr>
            <w:tcW w:w="693" w:type="pct"/>
            <w:vAlign w:val="center"/>
          </w:tcPr>
          <w:p>
            <w:pPr>
              <w:pStyle w:val="15"/>
              <w:adjustRightInd w:val="0"/>
              <w:snapToGrid w:val="0"/>
              <w:spacing w:line="360" w:lineRule="auto"/>
              <w:jc w:val="center"/>
            </w:pPr>
            <w:r>
              <w:t>-</w:t>
            </w:r>
          </w:p>
        </w:tc>
        <w:tc>
          <w:tcPr>
            <w:tcW w:w="414" w:type="pct"/>
            <w:vAlign w:val="center"/>
          </w:tcPr>
          <w:p>
            <w:pPr>
              <w:pStyle w:val="15"/>
              <w:adjustRightInd w:val="0"/>
              <w:snapToGrid w:val="0"/>
              <w:spacing w:line="360" w:lineRule="auto"/>
              <w:jc w:val="cente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6" w:type="pct"/>
            <w:vMerge w:val="continue"/>
            <w:vAlign w:val="center"/>
          </w:tcPr>
          <w:p>
            <w:pPr>
              <w:pStyle w:val="15"/>
              <w:adjustRightInd w:val="0"/>
              <w:snapToGrid w:val="0"/>
              <w:spacing w:line="360" w:lineRule="auto"/>
            </w:pPr>
          </w:p>
        </w:tc>
        <w:tc>
          <w:tcPr>
            <w:tcW w:w="382" w:type="pct"/>
            <w:vMerge w:val="continue"/>
            <w:vAlign w:val="center"/>
          </w:tcPr>
          <w:p>
            <w:pPr>
              <w:pStyle w:val="15"/>
              <w:adjustRightInd w:val="0"/>
              <w:snapToGrid w:val="0"/>
              <w:spacing w:line="360" w:lineRule="auto"/>
            </w:pPr>
          </w:p>
        </w:tc>
        <w:tc>
          <w:tcPr>
            <w:tcW w:w="306" w:type="pct"/>
            <w:vAlign w:val="center"/>
          </w:tcPr>
          <w:p>
            <w:pPr>
              <w:pStyle w:val="15"/>
              <w:adjustRightInd w:val="0"/>
              <w:snapToGrid w:val="0"/>
              <w:spacing w:line="360" w:lineRule="auto"/>
              <w:jc w:val="center"/>
            </w:pPr>
            <w:r>
              <w:rPr>
                <w:rFonts w:hint="eastAsia"/>
              </w:rPr>
              <w:t>北</w:t>
            </w:r>
          </w:p>
        </w:tc>
        <w:tc>
          <w:tcPr>
            <w:tcW w:w="765" w:type="pct"/>
            <w:vAlign w:val="center"/>
          </w:tcPr>
          <w:p>
            <w:pPr>
              <w:pStyle w:val="15"/>
              <w:adjustRightInd w:val="0"/>
              <w:snapToGrid w:val="0"/>
              <w:spacing w:line="360" w:lineRule="auto"/>
            </w:pPr>
            <w:r>
              <w:rPr>
                <w:rFonts w:hint="eastAsia"/>
              </w:rPr>
              <w:t>道路</w:t>
            </w:r>
          </w:p>
        </w:tc>
        <w:tc>
          <w:tcPr>
            <w:tcW w:w="381" w:type="pct"/>
            <w:vAlign w:val="center"/>
          </w:tcPr>
          <w:p>
            <w:pPr>
              <w:pStyle w:val="15"/>
              <w:adjustRightInd w:val="0"/>
              <w:snapToGrid w:val="0"/>
              <w:spacing w:line="360" w:lineRule="auto"/>
              <w:jc w:val="center"/>
            </w:pPr>
            <w:r>
              <w:rPr>
                <w:rFonts w:hint="eastAsia"/>
              </w:rPr>
              <w:t>-</w:t>
            </w:r>
          </w:p>
        </w:tc>
        <w:tc>
          <w:tcPr>
            <w:tcW w:w="925" w:type="pct"/>
          </w:tcPr>
          <w:p>
            <w:pPr>
              <w:pStyle w:val="15"/>
              <w:adjustRightInd w:val="0"/>
              <w:snapToGrid w:val="0"/>
              <w:spacing w:line="360" w:lineRule="auto"/>
            </w:pPr>
            <w:r>
              <w:rPr>
                <w:rFonts w:hint="eastAsia"/>
              </w:rPr>
              <w:t>《建规</w:t>
            </w:r>
            <w:r>
              <w:rPr>
                <w:rFonts w:hint="eastAsia"/>
                <w:lang w:eastAsia="zh-CN"/>
              </w:rPr>
              <w:t>》第</w:t>
            </w:r>
            <w:r>
              <w:t>3.4.12条</w:t>
            </w:r>
          </w:p>
        </w:tc>
        <w:tc>
          <w:tcPr>
            <w:tcW w:w="524" w:type="pct"/>
            <w:vAlign w:val="center"/>
          </w:tcPr>
          <w:p>
            <w:pPr>
              <w:pStyle w:val="15"/>
              <w:adjustRightInd w:val="0"/>
              <w:snapToGrid w:val="0"/>
              <w:spacing w:line="360" w:lineRule="auto"/>
              <w:jc w:val="center"/>
            </w:pPr>
            <w:r>
              <w:t>28.1</w:t>
            </w:r>
          </w:p>
        </w:tc>
        <w:tc>
          <w:tcPr>
            <w:tcW w:w="693" w:type="pct"/>
            <w:vAlign w:val="center"/>
          </w:tcPr>
          <w:p>
            <w:pPr>
              <w:pStyle w:val="15"/>
              <w:adjustRightInd w:val="0"/>
              <w:snapToGrid w:val="0"/>
              <w:spacing w:line="360" w:lineRule="auto"/>
              <w:jc w:val="center"/>
            </w:pPr>
            <w:r>
              <w:t>5</w:t>
            </w:r>
          </w:p>
        </w:tc>
        <w:tc>
          <w:tcPr>
            <w:tcW w:w="414" w:type="pct"/>
            <w:vAlign w:val="center"/>
          </w:tcPr>
          <w:p>
            <w:pPr>
              <w:pStyle w:val="15"/>
              <w:adjustRightInd w:val="0"/>
              <w:snapToGrid w:val="0"/>
              <w:spacing w:line="360" w:lineRule="auto"/>
              <w:jc w:val="center"/>
            </w:pPr>
            <w:r>
              <w:rPr>
                <w:rFonts w:hint="eastAsia"/>
              </w:rPr>
              <w:t>符合</w:t>
            </w:r>
          </w:p>
        </w:tc>
      </w:tr>
    </w:tbl>
    <w:p>
      <w:pPr>
        <w:pStyle w:val="3"/>
        <w:spacing w:line="360" w:lineRule="auto"/>
        <w:ind w:firstLine="480"/>
        <w:rPr>
          <w:lang w:eastAsia="zh-CN"/>
        </w:rPr>
      </w:pPr>
      <w:r>
        <w:rPr>
          <w:rFonts w:hint="eastAsia" w:ascii="微软雅黑" w:hAnsi="微软雅黑" w:eastAsia="微软雅黑" w:cs="微软雅黑"/>
          <w:lang w:eastAsia="zh-CN"/>
        </w:rPr>
        <w:t>注：平面布置图中，新建建构筑物防火间距主要采用《建筑防火通用规范》</w:t>
      </w:r>
      <w:r>
        <w:rPr>
          <w:lang w:eastAsia="zh-CN"/>
        </w:rPr>
        <w:t>GB 55037-2022</w:t>
      </w:r>
      <w:r>
        <w:rPr>
          <w:rFonts w:hint="eastAsia" w:ascii="微软雅黑" w:hAnsi="微软雅黑" w:eastAsia="微软雅黑" w:cs="微软雅黑"/>
          <w:lang w:eastAsia="zh-CN"/>
        </w:rPr>
        <w:t>。</w:t>
      </w:r>
    </w:p>
    <w:p>
      <w:pPr>
        <w:adjustRightInd w:val="0"/>
        <w:snapToGrid w:val="0"/>
        <w:spacing w:line="360" w:lineRule="auto"/>
        <w:rPr>
          <w:b/>
          <w:sz w:val="24"/>
          <w:szCs w:val="24"/>
        </w:rPr>
      </w:pPr>
      <w:r>
        <w:rPr>
          <w:rFonts w:hint="eastAsia"/>
          <w:b/>
          <w:sz w:val="24"/>
          <w:szCs w:val="24"/>
          <w:lang w:eastAsia="zh-CN"/>
        </w:rPr>
        <w:t>3.</w:t>
      </w:r>
      <w:r>
        <w:rPr>
          <w:rFonts w:hint="eastAsia"/>
          <w:b/>
          <w:sz w:val="24"/>
          <w:szCs w:val="24"/>
        </w:rPr>
        <w:t>项目地点</w:t>
      </w:r>
    </w:p>
    <w:p>
      <w:pPr>
        <w:adjustRightInd w:val="0"/>
        <w:snapToGrid w:val="0"/>
        <w:spacing w:line="360" w:lineRule="auto"/>
        <w:ind w:firstLine="480" w:firstLineChars="200"/>
        <w:rPr>
          <w:sz w:val="24"/>
          <w:szCs w:val="24"/>
        </w:rPr>
      </w:pPr>
      <w:r>
        <w:rPr>
          <w:rFonts w:hint="eastAsia"/>
          <w:sz w:val="24"/>
          <w:szCs w:val="24"/>
        </w:rPr>
        <w:t>昆明市穿金路7</w:t>
      </w:r>
      <w:r>
        <w:rPr>
          <w:sz w:val="24"/>
          <w:szCs w:val="24"/>
        </w:rPr>
        <w:t>25</w:t>
      </w:r>
      <w:r>
        <w:rPr>
          <w:rFonts w:hint="eastAsia"/>
          <w:sz w:val="24"/>
          <w:szCs w:val="24"/>
        </w:rPr>
        <w:t>号昆明醋酸纤维有限公司现址内。</w:t>
      </w:r>
    </w:p>
    <w:p>
      <w:pPr>
        <w:adjustRightInd w:val="0"/>
        <w:snapToGrid w:val="0"/>
        <w:spacing w:line="360" w:lineRule="auto"/>
        <w:rPr>
          <w:b/>
          <w:sz w:val="24"/>
          <w:szCs w:val="24"/>
        </w:rPr>
      </w:pPr>
      <w:r>
        <w:rPr>
          <w:rFonts w:hint="eastAsia"/>
          <w:b/>
          <w:sz w:val="24"/>
          <w:szCs w:val="24"/>
          <w:lang w:eastAsia="zh-CN"/>
        </w:rPr>
        <w:t>4.</w:t>
      </w:r>
      <w:r>
        <w:rPr>
          <w:rFonts w:hint="eastAsia"/>
          <w:b/>
          <w:sz w:val="24"/>
          <w:szCs w:val="24"/>
        </w:rPr>
        <w:t>现场条件</w:t>
      </w:r>
    </w:p>
    <w:p>
      <w:pPr>
        <w:adjustRightInd w:val="0"/>
        <w:snapToGrid w:val="0"/>
        <w:spacing w:line="360" w:lineRule="auto"/>
        <w:ind w:firstLine="480" w:firstLineChars="200"/>
        <w:rPr>
          <w:sz w:val="24"/>
          <w:szCs w:val="24"/>
        </w:rPr>
      </w:pPr>
      <w:r>
        <w:rPr>
          <w:rFonts w:hint="eastAsia"/>
          <w:sz w:val="24"/>
          <w:szCs w:val="24"/>
        </w:rPr>
        <w:t>现场条件由承接方根据现场考察结果自行获得。其他需要的资料由昆纤公司根据需要提供。</w:t>
      </w:r>
    </w:p>
    <w:p>
      <w:pPr>
        <w:adjustRightInd w:val="0"/>
        <w:snapToGrid w:val="0"/>
        <w:spacing w:line="360" w:lineRule="auto"/>
        <w:ind w:firstLine="480" w:firstLineChars="200"/>
        <w:rPr>
          <w:sz w:val="24"/>
          <w:szCs w:val="24"/>
        </w:rPr>
      </w:pPr>
    </w:p>
    <w:p>
      <w:pPr>
        <w:adjustRightInd w:val="0"/>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二、技术标准和规范</w:t>
      </w:r>
    </w:p>
    <w:p>
      <w:pPr>
        <w:adjustRightInd w:val="0"/>
        <w:snapToGrid w:val="0"/>
        <w:spacing w:line="360" w:lineRule="auto"/>
        <w:ind w:firstLine="480" w:firstLineChars="200"/>
        <w:rPr>
          <w:sz w:val="24"/>
          <w:szCs w:val="24"/>
        </w:rPr>
      </w:pPr>
      <w:r>
        <w:rPr>
          <w:sz w:val="24"/>
          <w:szCs w:val="24"/>
        </w:rPr>
        <w:t>《建筑防火通用规范》（GB 55037-2022）</w:t>
      </w:r>
      <w:r>
        <w:rPr>
          <w:rFonts w:hint="eastAsia"/>
          <w:sz w:val="24"/>
          <w:szCs w:val="24"/>
          <w:lang w:eastAsia="zh-CN"/>
        </w:rPr>
        <w:t>，</w:t>
      </w:r>
      <w:r>
        <w:rPr>
          <w:sz w:val="24"/>
          <w:szCs w:val="24"/>
        </w:rPr>
        <w:t xml:space="preserve"> 《建筑设计防火规范</w:t>
      </w:r>
      <w:r>
        <w:rPr>
          <w:rFonts w:hint="eastAsia"/>
          <w:sz w:val="24"/>
          <w:szCs w:val="24"/>
          <w:lang w:eastAsia="zh-CN"/>
        </w:rPr>
        <w:t>（</w:t>
      </w:r>
      <w:r>
        <w:rPr>
          <w:sz w:val="24"/>
          <w:szCs w:val="24"/>
        </w:rPr>
        <w:t>2018年版</w:t>
      </w:r>
      <w:r>
        <w:rPr>
          <w:rFonts w:hint="eastAsia"/>
          <w:sz w:val="24"/>
          <w:szCs w:val="24"/>
          <w:lang w:eastAsia="zh-CN"/>
        </w:rPr>
        <w:t>）</w:t>
      </w:r>
      <w:r>
        <w:rPr>
          <w:sz w:val="24"/>
          <w:szCs w:val="24"/>
        </w:rPr>
        <w:t>》（GB50016-2014）</w:t>
      </w:r>
      <w:r>
        <w:rPr>
          <w:rFonts w:hint="eastAsia"/>
          <w:sz w:val="24"/>
          <w:szCs w:val="24"/>
        </w:rPr>
        <w:t>等国家和云南省现行有关法律法规，相关规定，技术标准及政府的审批要求。</w:t>
      </w:r>
    </w:p>
    <w:p>
      <w:pPr>
        <w:adjustRightInd w:val="0"/>
        <w:snapToGrid w:val="0"/>
        <w:spacing w:line="360" w:lineRule="auto"/>
        <w:ind w:firstLine="480" w:firstLineChars="200"/>
        <w:rPr>
          <w:sz w:val="24"/>
          <w:szCs w:val="24"/>
        </w:rPr>
      </w:pPr>
    </w:p>
    <w:p>
      <w:pPr>
        <w:adjustRightInd w:val="0"/>
        <w:snapToGrid w:val="0"/>
        <w:spacing w:line="360" w:lineRule="auto"/>
        <w:rPr>
          <w:b/>
          <w:sz w:val="24"/>
          <w:szCs w:val="24"/>
        </w:rPr>
      </w:pPr>
      <w:r>
        <w:rPr>
          <w:rFonts w:hint="eastAsia"/>
          <w:b/>
          <w:sz w:val="24"/>
          <w:szCs w:val="24"/>
        </w:rPr>
        <w:t>三、实施内容和要求</w:t>
      </w:r>
    </w:p>
    <w:p>
      <w:pPr>
        <w:adjustRightInd w:val="0"/>
        <w:snapToGrid w:val="0"/>
        <w:spacing w:line="360" w:lineRule="auto"/>
        <w:ind w:firstLine="480" w:firstLineChars="200"/>
        <w:rPr>
          <w:sz w:val="24"/>
          <w:szCs w:val="24"/>
        </w:rPr>
      </w:pPr>
      <w:r>
        <w:rPr>
          <w:rFonts w:hint="eastAsia"/>
          <w:sz w:val="24"/>
          <w:szCs w:val="24"/>
        </w:rPr>
        <w:t>为加强新老建筑的关联性</w:t>
      </w:r>
      <w:r>
        <w:rPr>
          <w:rFonts w:hint="eastAsia"/>
          <w:sz w:val="24"/>
          <w:szCs w:val="24"/>
          <w:lang w:eastAsia="zh-CN"/>
        </w:rPr>
        <w:t>，有</w:t>
      </w:r>
      <w:r>
        <w:rPr>
          <w:rFonts w:hint="eastAsia"/>
          <w:sz w:val="24"/>
          <w:szCs w:val="24"/>
        </w:rPr>
        <w:t>利于项目建成后的生产运营。在分析本项目的扩建方案、平面布置和使用功能等基础上，按照现行国家标准，对本项目消防设计方案进行分析和论证，提出</w:t>
      </w:r>
      <w:r>
        <w:rPr>
          <w:rFonts w:hint="eastAsia"/>
          <w:sz w:val="24"/>
          <w:szCs w:val="24"/>
          <w:lang w:eastAsia="zh-CN"/>
        </w:rPr>
        <w:t>优化</w:t>
      </w:r>
      <w:r>
        <w:rPr>
          <w:rFonts w:hint="eastAsia"/>
          <w:sz w:val="24"/>
          <w:szCs w:val="24"/>
        </w:rPr>
        <w:t>方案和总平面布局。从</w:t>
      </w:r>
      <w:r>
        <w:rPr>
          <w:sz w:val="24"/>
          <w:szCs w:val="24"/>
        </w:rPr>
        <w:t>新旧规范适用性</w:t>
      </w:r>
      <w:r>
        <w:rPr>
          <w:rFonts w:hint="eastAsia"/>
          <w:sz w:val="24"/>
          <w:szCs w:val="24"/>
        </w:rPr>
        <w:t>、防爆设计要求和消防设计可行性等方面，研判丝束大楼扩建的消防可行性。具体工作内容和要求如下：</w:t>
      </w:r>
    </w:p>
    <w:p>
      <w:pPr>
        <w:adjustRightInd w:val="0"/>
        <w:snapToGrid w:val="0"/>
        <w:spacing w:line="360" w:lineRule="auto"/>
        <w:ind w:firstLine="480" w:firstLineChars="200"/>
        <w:rPr>
          <w:sz w:val="24"/>
          <w:szCs w:val="24"/>
        </w:rPr>
      </w:pPr>
      <w:r>
        <w:rPr>
          <w:sz w:val="24"/>
          <w:szCs w:val="24"/>
        </w:rPr>
        <w:t>1）熟悉项目扩建方案，在研究既有建筑现状情况和扩建建筑设计图纸的基础上，确定本项目应遵守的规范、标准和规定，提出消防设计采用的设计基础、依据及相关规范、标准</w:t>
      </w:r>
      <w:r>
        <w:rPr>
          <w:rFonts w:hint="eastAsia"/>
          <w:sz w:val="24"/>
          <w:szCs w:val="24"/>
        </w:rPr>
        <w:t>。</w:t>
      </w:r>
      <w:r>
        <w:rPr>
          <w:sz w:val="24"/>
          <w:szCs w:val="24"/>
        </w:rPr>
        <w:t>在不改</w:t>
      </w:r>
      <w:bookmarkStart w:id="7" w:name="_GoBack"/>
      <w:bookmarkEnd w:id="7"/>
      <w:r>
        <w:rPr>
          <w:sz w:val="24"/>
          <w:szCs w:val="24"/>
        </w:rPr>
        <w:t>变既有建筑原有设计的基础上，使既有建筑按照原审核验收时适用的消防技术标准执行，本项目执行现行规范</w:t>
      </w:r>
      <w:r>
        <w:rPr>
          <w:rFonts w:hint="eastAsia"/>
          <w:sz w:val="24"/>
          <w:szCs w:val="24"/>
        </w:rPr>
        <w:t>，</w:t>
      </w:r>
      <w:r>
        <w:rPr>
          <w:sz w:val="24"/>
          <w:szCs w:val="24"/>
        </w:rPr>
        <w:t>确保其防火设计满足相关规定要求</w:t>
      </w:r>
      <w:r>
        <w:rPr>
          <w:rFonts w:hint="eastAsia"/>
          <w:sz w:val="24"/>
          <w:szCs w:val="24"/>
        </w:rPr>
        <w:t>。</w:t>
      </w:r>
    </w:p>
    <w:p>
      <w:pPr>
        <w:adjustRightInd w:val="0"/>
        <w:snapToGrid w:val="0"/>
        <w:spacing w:line="360" w:lineRule="auto"/>
        <w:ind w:firstLine="480" w:firstLineChars="200"/>
        <w:rPr>
          <w:sz w:val="24"/>
          <w:szCs w:val="24"/>
        </w:rPr>
      </w:pPr>
      <w:r>
        <w:rPr>
          <w:sz w:val="24"/>
          <w:szCs w:val="24"/>
        </w:rPr>
        <w:t>2）分析本项目火灾及爆炸危险性，确定爆炸冲击波对建筑或人员的危害评价标准，根据建筑平面布局和泄爆设计进行建模并开展爆燃</w:t>
      </w:r>
      <w:r>
        <w:rPr>
          <w:rFonts w:hint="eastAsia"/>
          <w:sz w:val="24"/>
          <w:szCs w:val="24"/>
        </w:rPr>
        <w:t>数值模拟，根据模拟结果确定爆燃影响范围，对项目防爆设计安全性进行评定。判定本项目</w:t>
      </w:r>
      <w:r>
        <w:rPr>
          <w:sz w:val="24"/>
          <w:szCs w:val="24"/>
        </w:rPr>
        <w:t>纺丝工段与既有建筑纺丝工段划分一个防爆区域</w:t>
      </w:r>
      <w:r>
        <w:rPr>
          <w:rFonts w:hint="eastAsia"/>
          <w:sz w:val="24"/>
          <w:szCs w:val="24"/>
        </w:rPr>
        <w:t>的可能性，</w:t>
      </w:r>
      <w:r>
        <w:rPr>
          <w:sz w:val="24"/>
          <w:szCs w:val="24"/>
        </w:rPr>
        <w:t>确保快速泄压避免爆炸危害</w:t>
      </w:r>
      <w:r>
        <w:rPr>
          <w:rFonts w:hint="eastAsia"/>
          <w:sz w:val="24"/>
          <w:szCs w:val="24"/>
        </w:rPr>
        <w:t>。</w:t>
      </w:r>
    </w:p>
    <w:p>
      <w:pPr>
        <w:adjustRightInd w:val="0"/>
        <w:snapToGrid w:val="0"/>
        <w:spacing w:line="360" w:lineRule="auto"/>
        <w:ind w:firstLine="480" w:firstLineChars="200"/>
        <w:rPr>
          <w:sz w:val="24"/>
          <w:szCs w:val="24"/>
        </w:rPr>
      </w:pPr>
      <w:r>
        <w:rPr>
          <w:sz w:val="24"/>
          <w:szCs w:val="24"/>
        </w:rPr>
        <w:t>3）分析本项目火灾荷载类型及其分布、火灾类型，进行火灾危险源辨识。确定设计火灾的类型及其发展模型，分析可能的火灾场景并确定设定火灾场景，建立仿真物理模型，利用计算机仿真技术，模拟分析建筑内的火灾发展过程、烟气的蔓延规律</w:t>
      </w:r>
      <w:r>
        <w:rPr>
          <w:rFonts w:hint="eastAsia"/>
          <w:sz w:val="24"/>
          <w:szCs w:val="24"/>
        </w:rPr>
        <w:t>，</w:t>
      </w:r>
      <w:r>
        <w:rPr>
          <w:sz w:val="24"/>
          <w:szCs w:val="24"/>
        </w:rPr>
        <w:t>判定本项目在既有建筑扩建的可行性。</w:t>
      </w:r>
    </w:p>
    <w:p>
      <w:pPr>
        <w:adjustRightInd w:val="0"/>
        <w:snapToGrid w:val="0"/>
        <w:spacing w:line="360" w:lineRule="auto"/>
        <w:ind w:firstLine="480" w:firstLineChars="200"/>
        <w:rPr>
          <w:sz w:val="24"/>
          <w:szCs w:val="24"/>
        </w:rPr>
      </w:pPr>
      <w:r>
        <w:rPr>
          <w:sz w:val="24"/>
          <w:szCs w:val="24"/>
        </w:rPr>
        <w:t>4）分析本项目不同区域的功能用途、人员分布状况和人员特性，研究确定疏散场景，利用疏散分析模型模拟计算火灾发展过程中人员的疏散情况，评价人员疏散的安全性</w:t>
      </w:r>
      <w:r>
        <w:rPr>
          <w:rFonts w:hint="eastAsia"/>
          <w:sz w:val="24"/>
          <w:szCs w:val="24"/>
        </w:rPr>
        <w:t>，</w:t>
      </w:r>
      <w:r>
        <w:rPr>
          <w:sz w:val="24"/>
          <w:szCs w:val="24"/>
        </w:rPr>
        <w:t>判定本项目在既有建筑扩建的可行性。</w:t>
      </w:r>
    </w:p>
    <w:p>
      <w:pPr>
        <w:adjustRightInd w:val="0"/>
        <w:snapToGrid w:val="0"/>
        <w:spacing w:line="360" w:lineRule="auto"/>
        <w:ind w:firstLine="480" w:firstLineChars="200"/>
        <w:rPr>
          <w:sz w:val="24"/>
          <w:szCs w:val="24"/>
        </w:rPr>
      </w:pPr>
      <w:r>
        <w:rPr>
          <w:sz w:val="24"/>
          <w:szCs w:val="24"/>
        </w:rPr>
        <w:t>5）综合考虑本工程消防安全现状和扩建方案，优化消防设计方案，编制消防专项论证研究报告，与业主、设计单位、当地消防主管部门等进行技术沟通</w:t>
      </w:r>
      <w:r>
        <w:rPr>
          <w:rFonts w:hint="eastAsia"/>
          <w:sz w:val="24"/>
          <w:szCs w:val="24"/>
        </w:rPr>
        <w:t>，配合向相关行政主管部门申报丝束大楼设计，直至取得相关行政主管部门的批复意见。</w:t>
      </w:r>
    </w:p>
    <w:p>
      <w:pPr>
        <w:adjustRightInd w:val="0"/>
        <w:snapToGrid w:val="0"/>
        <w:spacing w:line="360" w:lineRule="auto"/>
        <w:ind w:firstLine="480" w:firstLineChars="200"/>
        <w:rPr>
          <w:sz w:val="24"/>
          <w:szCs w:val="24"/>
        </w:rPr>
      </w:pPr>
    </w:p>
    <w:p>
      <w:pPr>
        <w:adjustRightInd w:val="0"/>
        <w:snapToGrid w:val="0"/>
        <w:spacing w:line="360" w:lineRule="auto"/>
        <w:rPr>
          <w:b/>
          <w:sz w:val="24"/>
          <w:szCs w:val="24"/>
        </w:rPr>
      </w:pPr>
      <w:r>
        <w:rPr>
          <w:rFonts w:hint="eastAsia"/>
          <w:b/>
          <w:sz w:val="24"/>
          <w:szCs w:val="24"/>
        </w:rPr>
        <w:t>四、承接方必须具备的条件：</w:t>
      </w:r>
    </w:p>
    <w:p>
      <w:pPr>
        <w:adjustRightInd w:val="0"/>
        <w:snapToGrid w:val="0"/>
        <w:spacing w:line="360" w:lineRule="auto"/>
        <w:rPr>
          <w:sz w:val="24"/>
          <w:szCs w:val="24"/>
        </w:rPr>
      </w:pPr>
      <w:r>
        <w:rPr>
          <w:rFonts w:hint="eastAsia"/>
          <w:sz w:val="24"/>
          <w:szCs w:val="24"/>
        </w:rPr>
        <w:t>（1）必须为在中华人民共和国注册，具备独立法人资格，并具备有效的营业执照、组织机构代码证及税务登记证（已办理三证合一的提供营业执照）。</w:t>
      </w:r>
    </w:p>
    <w:p>
      <w:pPr>
        <w:adjustRightInd w:val="0"/>
        <w:snapToGrid w:val="0"/>
        <w:spacing w:line="360" w:lineRule="auto"/>
        <w:rPr>
          <w:sz w:val="24"/>
          <w:szCs w:val="24"/>
        </w:rPr>
      </w:pPr>
      <w:r>
        <w:rPr>
          <w:rFonts w:hint="eastAsia"/>
          <w:sz w:val="24"/>
          <w:szCs w:val="24"/>
        </w:rPr>
        <w:t>（2）至今在经营活动中无重大违法记录，无因违约或服务质量问题形成不良行为记录被相关主管部门通报，当前未因不良记录被相关行政主管部门停止市场行为；且未被列入“信用中国”网（www.creditchina.gov.cn）“失信惩戒对象查询”名单，承接方法定代表人未被列入“失信被执行人”名单；承接方及其法定代表人无行贿犯罪记录，由承接方自行承诺，如在“中国裁判文书网（http://wenshu.court.gov.cn）”上查询发现承诺内容与查询结果不相符的其资格无效。</w:t>
      </w:r>
    </w:p>
    <w:p>
      <w:pPr>
        <w:adjustRightInd w:val="0"/>
        <w:snapToGrid w:val="0"/>
        <w:spacing w:line="360" w:lineRule="auto"/>
        <w:rPr>
          <w:sz w:val="24"/>
          <w:szCs w:val="24"/>
        </w:rPr>
      </w:pPr>
      <w:r>
        <w:rPr>
          <w:rFonts w:hint="eastAsia"/>
          <w:sz w:val="24"/>
          <w:szCs w:val="24"/>
        </w:rPr>
        <w:t>（</w:t>
      </w:r>
      <w:r>
        <w:rPr>
          <w:sz w:val="24"/>
          <w:szCs w:val="24"/>
        </w:rPr>
        <w:t>3</w:t>
      </w:r>
      <w:r>
        <w:rPr>
          <w:rFonts w:hint="eastAsia"/>
          <w:sz w:val="24"/>
          <w:szCs w:val="24"/>
        </w:rPr>
        <w:t>）具有良好的财务状况和商业信誉，未处于被责令停业、投标资格被取消或者财产被接管、冻结和破产状态，未涉及重大诉讼。</w:t>
      </w:r>
    </w:p>
    <w:p>
      <w:pPr>
        <w:adjustRightInd w:val="0"/>
        <w:snapToGrid w:val="0"/>
        <w:spacing w:line="360" w:lineRule="auto"/>
        <w:rPr>
          <w:sz w:val="24"/>
          <w:szCs w:val="24"/>
        </w:rPr>
      </w:pPr>
      <w:r>
        <w:rPr>
          <w:rFonts w:hint="eastAsia"/>
          <w:sz w:val="24"/>
          <w:szCs w:val="24"/>
        </w:rPr>
        <w:t>（</w:t>
      </w:r>
      <w:r>
        <w:rPr>
          <w:sz w:val="24"/>
          <w:szCs w:val="24"/>
        </w:rPr>
        <w:t>4</w:t>
      </w:r>
      <w:r>
        <w:rPr>
          <w:rFonts w:hint="eastAsia"/>
          <w:sz w:val="24"/>
          <w:szCs w:val="24"/>
        </w:rPr>
        <w:t>）未被认定有拖欠劳务工资行为、不正当竞争行为、欺诈行为、商业贿赂等腐败行为，近期没有发生安全、质量事故（一般事故为半年，重大事故为一年，特大事故为三年）。</w:t>
      </w:r>
    </w:p>
    <w:p>
      <w:pPr>
        <w:adjustRightInd w:val="0"/>
        <w:snapToGrid w:val="0"/>
        <w:spacing w:line="360" w:lineRule="auto"/>
        <w:rPr>
          <w:sz w:val="24"/>
          <w:szCs w:val="24"/>
        </w:rPr>
      </w:pPr>
      <w:r>
        <w:rPr>
          <w:rFonts w:hint="eastAsia"/>
          <w:sz w:val="24"/>
          <w:szCs w:val="24"/>
        </w:rPr>
        <w:t>（</w:t>
      </w:r>
      <w:r>
        <w:rPr>
          <w:sz w:val="24"/>
          <w:szCs w:val="24"/>
        </w:rPr>
        <w:t>5</w:t>
      </w:r>
      <w:r>
        <w:rPr>
          <w:rFonts w:hint="eastAsia"/>
          <w:sz w:val="24"/>
          <w:szCs w:val="24"/>
        </w:rPr>
        <w:t>）承接方</w:t>
      </w:r>
      <w:r>
        <w:rPr>
          <w:sz w:val="24"/>
          <w:szCs w:val="24"/>
        </w:rPr>
        <w:t>须为国家消防救援局《社会消防技术服务信息系统》（</w:t>
      </w:r>
      <w:r>
        <w:fldChar w:fldCharType="begin"/>
      </w:r>
      <w:r>
        <w:instrText xml:space="preserve"> HYPERLINK "https://shhxf.119.gov.cn/templet/index_7.jsp" </w:instrText>
      </w:r>
      <w:r>
        <w:fldChar w:fldCharType="separate"/>
      </w:r>
      <w:r>
        <w:rPr>
          <w:sz w:val="24"/>
          <w:szCs w:val="24"/>
        </w:rPr>
        <w:t>https://shhxf.119.gov.cn/templet/index_7.jsp</w:t>
      </w:r>
      <w:r>
        <w:rPr>
          <w:sz w:val="24"/>
          <w:szCs w:val="24"/>
        </w:rPr>
        <w:fldChar w:fldCharType="end"/>
      </w:r>
      <w:r>
        <w:rPr>
          <w:sz w:val="24"/>
          <w:szCs w:val="24"/>
        </w:rPr>
        <w:t>）注册备案的企业或组织</w:t>
      </w:r>
      <w:r>
        <w:rPr>
          <w:rFonts w:hint="eastAsia"/>
          <w:sz w:val="24"/>
          <w:szCs w:val="24"/>
        </w:rPr>
        <w:t>、</w:t>
      </w:r>
      <w:r>
        <w:rPr>
          <w:sz w:val="24"/>
          <w:szCs w:val="24"/>
        </w:rPr>
        <w:t>备案服务类型为消防设施维护保养检测和消防安全评估。</w:t>
      </w:r>
    </w:p>
    <w:p>
      <w:pPr>
        <w:adjustRightInd w:val="0"/>
        <w:snapToGrid w:val="0"/>
        <w:spacing w:line="360" w:lineRule="auto"/>
        <w:rPr>
          <w:sz w:val="24"/>
          <w:szCs w:val="24"/>
        </w:rPr>
      </w:pPr>
      <w:r>
        <w:rPr>
          <w:rFonts w:hint="eastAsia"/>
          <w:sz w:val="24"/>
          <w:szCs w:val="24"/>
        </w:rPr>
        <w:t>（</w:t>
      </w:r>
      <w:r>
        <w:rPr>
          <w:sz w:val="24"/>
          <w:szCs w:val="24"/>
        </w:rPr>
        <w:t>6</w:t>
      </w:r>
      <w:r>
        <w:rPr>
          <w:rFonts w:hint="eastAsia"/>
          <w:sz w:val="24"/>
          <w:szCs w:val="24"/>
        </w:rPr>
        <w:t>）</w:t>
      </w:r>
      <w:r>
        <w:rPr>
          <w:rFonts w:hint="eastAsia"/>
          <w:sz w:val="24"/>
          <w:szCs w:val="24"/>
          <w:highlight w:val="yellow"/>
        </w:rPr>
        <w:t>业绩要求：</w:t>
      </w:r>
      <w:r>
        <w:rPr>
          <w:sz w:val="24"/>
          <w:szCs w:val="24"/>
          <w:highlight w:val="yellow"/>
        </w:rPr>
        <w:t>2023 年 1 月至报价截止日应具备 5项消防技术服务业绩，</w:t>
      </w:r>
      <w:r>
        <w:rPr>
          <w:sz w:val="24"/>
          <w:szCs w:val="24"/>
        </w:rPr>
        <w:t>并提供相关业绩合同复印件及证明材料（需体现合同首页、签字盖章页、合同范围等主要信息）；</w:t>
      </w:r>
      <w:r>
        <w:rPr>
          <w:rFonts w:hint="eastAsia"/>
          <w:sz w:val="24"/>
          <w:szCs w:val="24"/>
        </w:rPr>
        <w:t>未</w:t>
      </w:r>
      <w:r>
        <w:rPr>
          <w:sz w:val="24"/>
          <w:szCs w:val="24"/>
        </w:rPr>
        <w:t>提供业绩证明材料或非类似的业绩不计入合格业绩数量。</w:t>
      </w:r>
    </w:p>
    <w:p>
      <w:pPr>
        <w:adjustRightInd w:val="0"/>
        <w:snapToGrid w:val="0"/>
        <w:spacing w:line="360" w:lineRule="auto"/>
        <w:rPr>
          <w:sz w:val="24"/>
          <w:szCs w:val="24"/>
        </w:rPr>
      </w:pPr>
      <w:r>
        <w:rPr>
          <w:rFonts w:hint="eastAsia"/>
          <w:sz w:val="24"/>
          <w:szCs w:val="24"/>
        </w:rPr>
        <w:t>（7）承接方全职</w:t>
      </w:r>
      <w:r>
        <w:rPr>
          <w:sz w:val="24"/>
          <w:szCs w:val="24"/>
        </w:rPr>
        <w:t>一级注册消防工程师不少于 3人</w:t>
      </w:r>
      <w:r>
        <w:rPr>
          <w:rFonts w:hint="eastAsia"/>
          <w:sz w:val="24"/>
          <w:szCs w:val="24"/>
        </w:rPr>
        <w:t>，要求提供相关社保证明。</w:t>
      </w:r>
    </w:p>
    <w:p>
      <w:pPr>
        <w:adjustRightInd w:val="0"/>
        <w:snapToGrid w:val="0"/>
        <w:spacing w:line="360" w:lineRule="auto"/>
        <w:rPr>
          <w:sz w:val="24"/>
          <w:szCs w:val="24"/>
        </w:rPr>
      </w:pPr>
    </w:p>
    <w:p>
      <w:pPr>
        <w:adjustRightInd w:val="0"/>
        <w:snapToGrid w:val="0"/>
        <w:spacing w:line="360" w:lineRule="auto"/>
        <w:rPr>
          <w:b/>
          <w:sz w:val="24"/>
          <w:szCs w:val="24"/>
        </w:rPr>
      </w:pPr>
      <w:r>
        <w:rPr>
          <w:rFonts w:hint="eastAsia"/>
          <w:b/>
          <w:sz w:val="24"/>
          <w:szCs w:val="24"/>
        </w:rPr>
        <w:t>五、项目实施时间要求</w:t>
      </w:r>
    </w:p>
    <w:p>
      <w:pPr>
        <w:adjustRightInd w:val="0"/>
        <w:snapToGrid w:val="0"/>
        <w:spacing w:line="360" w:lineRule="auto"/>
        <w:ind w:firstLine="480" w:firstLineChars="200"/>
        <w:rPr>
          <w:sz w:val="24"/>
          <w:szCs w:val="24"/>
        </w:rPr>
      </w:pPr>
      <w:r>
        <w:rPr>
          <w:rFonts w:hint="eastAsia"/>
          <w:sz w:val="24"/>
          <w:szCs w:val="24"/>
        </w:rPr>
        <w:t>签订合同后一个月内完成</w:t>
      </w:r>
      <w:r>
        <w:rPr>
          <w:sz w:val="24"/>
          <w:szCs w:val="24"/>
        </w:rPr>
        <w:t>技术研究报告编写</w:t>
      </w:r>
      <w:r>
        <w:rPr>
          <w:rFonts w:hint="eastAsia"/>
          <w:sz w:val="24"/>
          <w:szCs w:val="24"/>
        </w:rPr>
        <w:t>，出具明确的技术结论意见。后续根据建设单位需要随时配合向相关行政主管部门申报丝束大楼设计，直至取得相关行政主管部门的批复意见。在项目初步设计时，与设计单位进行技术沟通。</w:t>
      </w:r>
    </w:p>
    <w:p>
      <w:pPr>
        <w:adjustRightInd w:val="0"/>
        <w:snapToGrid w:val="0"/>
        <w:spacing w:line="360" w:lineRule="auto"/>
        <w:ind w:firstLine="480" w:firstLineChars="200"/>
        <w:rPr>
          <w:sz w:val="24"/>
          <w:szCs w:val="24"/>
        </w:rPr>
      </w:pPr>
    </w:p>
    <w:p>
      <w:pPr>
        <w:adjustRightInd w:val="0"/>
        <w:snapToGrid w:val="0"/>
        <w:spacing w:line="360" w:lineRule="auto"/>
        <w:rPr>
          <w:b/>
          <w:sz w:val="24"/>
          <w:szCs w:val="24"/>
        </w:rPr>
      </w:pPr>
      <w:r>
        <w:rPr>
          <w:rFonts w:hint="eastAsia"/>
          <w:b/>
          <w:sz w:val="24"/>
          <w:szCs w:val="24"/>
        </w:rPr>
        <w:t>六、报价说明</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采用固定总价包干的方式进行报价，报价中包含现状勘察、调查，技术研究，报告编制等费用。</w:t>
      </w:r>
    </w:p>
    <w:p>
      <w:pPr>
        <w:adjustRightInd w:val="0"/>
        <w:snapToGrid w:val="0"/>
        <w:spacing w:line="360" w:lineRule="auto"/>
        <w:rPr>
          <w:b/>
          <w:sz w:val="24"/>
          <w:szCs w:val="24"/>
        </w:rPr>
      </w:pPr>
    </w:p>
    <w:p>
      <w:pPr>
        <w:adjustRightInd w:val="0"/>
        <w:snapToGrid w:val="0"/>
        <w:spacing w:line="360" w:lineRule="auto"/>
        <w:rPr>
          <w:b/>
          <w:sz w:val="24"/>
          <w:szCs w:val="24"/>
        </w:rPr>
      </w:pPr>
      <w:r>
        <w:rPr>
          <w:rFonts w:hint="eastAsia"/>
          <w:b/>
          <w:sz w:val="24"/>
          <w:szCs w:val="24"/>
        </w:rPr>
        <w:t>七、其他要求</w:t>
      </w:r>
    </w:p>
    <w:p>
      <w:pPr>
        <w:adjustRightInd w:val="0"/>
        <w:snapToGrid w:val="0"/>
        <w:spacing w:line="360" w:lineRule="auto"/>
        <w:rPr>
          <w:sz w:val="24"/>
          <w:szCs w:val="24"/>
        </w:rPr>
      </w:pPr>
      <w:r>
        <w:rPr>
          <w:rFonts w:hint="eastAsia"/>
          <w:sz w:val="24"/>
          <w:szCs w:val="24"/>
        </w:rPr>
        <w:t>（1）本项目所用材料、设备均由承接方自行准备。</w:t>
      </w:r>
    </w:p>
    <w:p>
      <w:pPr>
        <w:adjustRightInd w:val="0"/>
        <w:snapToGrid w:val="0"/>
        <w:spacing w:line="360" w:lineRule="auto"/>
        <w:rPr>
          <w:sz w:val="24"/>
          <w:szCs w:val="24"/>
        </w:rPr>
      </w:pPr>
      <w:r>
        <w:rPr>
          <w:rFonts w:hint="eastAsia"/>
          <w:sz w:val="24"/>
          <w:szCs w:val="24"/>
        </w:rPr>
        <w:t>（</w:t>
      </w:r>
      <w:r>
        <w:rPr>
          <w:sz w:val="24"/>
          <w:szCs w:val="24"/>
        </w:rPr>
        <w:t>2</w:t>
      </w:r>
      <w:r>
        <w:rPr>
          <w:rFonts w:hint="eastAsia"/>
          <w:sz w:val="24"/>
          <w:szCs w:val="24"/>
        </w:rPr>
        <w:t>）承接方对所有涉及报告的优化，昆纤公司理解为完成项目合同内容所采用的措施项目，不计算费用；</w:t>
      </w:r>
    </w:p>
    <w:p>
      <w:pPr>
        <w:adjustRightInd w:val="0"/>
        <w:snapToGrid w:val="0"/>
        <w:spacing w:line="360" w:lineRule="auto"/>
        <w:rPr>
          <w:sz w:val="24"/>
          <w:szCs w:val="24"/>
        </w:rPr>
      </w:pPr>
      <w:r>
        <w:rPr>
          <w:rFonts w:hint="eastAsia"/>
          <w:sz w:val="24"/>
          <w:szCs w:val="24"/>
        </w:rPr>
        <w:t>（</w:t>
      </w:r>
      <w:r>
        <w:rPr>
          <w:sz w:val="24"/>
          <w:szCs w:val="24"/>
        </w:rPr>
        <w:t>3</w:t>
      </w:r>
      <w:r>
        <w:rPr>
          <w:rFonts w:hint="eastAsia"/>
          <w:sz w:val="24"/>
          <w:szCs w:val="24"/>
        </w:rPr>
        <w:t>）本项目不允许转包、分包。</w:t>
      </w:r>
    </w:p>
    <w:p>
      <w:pPr>
        <w:adjustRightInd w:val="0"/>
        <w:snapToGrid w:val="0"/>
        <w:spacing w:line="360" w:lineRule="auto"/>
        <w:rPr>
          <w:sz w:val="24"/>
          <w:szCs w:val="24"/>
        </w:rPr>
      </w:pPr>
      <w:r>
        <w:rPr>
          <w:rFonts w:hint="eastAsia"/>
          <w:sz w:val="24"/>
          <w:szCs w:val="24"/>
        </w:rPr>
        <w:t>（4）按照昆纤公司要求开具发票。</w:t>
      </w:r>
    </w:p>
    <w:p>
      <w:pPr>
        <w:adjustRightInd w:val="0"/>
        <w:snapToGrid w:val="0"/>
        <w:spacing w:line="360" w:lineRule="auto"/>
        <w:rPr>
          <w:sz w:val="24"/>
          <w:szCs w:val="24"/>
        </w:rPr>
      </w:pPr>
    </w:p>
    <w:p>
      <w:pPr>
        <w:adjustRightInd w:val="0"/>
        <w:snapToGrid w:val="0"/>
        <w:spacing w:line="360" w:lineRule="auto"/>
        <w:rPr>
          <w:b/>
          <w:sz w:val="24"/>
          <w:szCs w:val="24"/>
        </w:rPr>
      </w:pPr>
      <w:r>
        <w:rPr>
          <w:rFonts w:hint="eastAsia"/>
          <w:b/>
          <w:sz w:val="24"/>
          <w:szCs w:val="24"/>
        </w:rPr>
        <w:t>八、项目安全和进度</w:t>
      </w:r>
    </w:p>
    <w:p>
      <w:pPr>
        <w:adjustRightInd w:val="0"/>
        <w:snapToGrid w:val="0"/>
        <w:spacing w:line="360" w:lineRule="auto"/>
        <w:ind w:firstLine="480" w:firstLineChars="200"/>
        <w:rPr>
          <w:sz w:val="24"/>
          <w:szCs w:val="24"/>
        </w:rPr>
      </w:pPr>
      <w:r>
        <w:rPr>
          <w:rFonts w:hint="eastAsia"/>
          <w:sz w:val="24"/>
          <w:szCs w:val="24"/>
          <w:lang w:eastAsia="zh-CN"/>
        </w:rPr>
        <w:t>1.</w:t>
      </w:r>
      <w:r>
        <w:rPr>
          <w:rFonts w:hint="eastAsia"/>
          <w:sz w:val="24"/>
          <w:szCs w:val="24"/>
        </w:rPr>
        <w:t>项目实施时承包方除严格执行国家相关安全规范外，还应严格执行昆纤公司安全管理制度及《现场施工检查、监护表》《移动电器检查（监护）表》及《临时用电申请表》等的安全要求。</w:t>
      </w:r>
    </w:p>
    <w:p>
      <w:pPr>
        <w:adjustRightInd w:val="0"/>
        <w:snapToGrid w:val="0"/>
        <w:spacing w:line="360" w:lineRule="auto"/>
        <w:ind w:firstLine="480" w:firstLineChars="200"/>
        <w:rPr>
          <w:sz w:val="24"/>
          <w:szCs w:val="24"/>
        </w:rPr>
      </w:pPr>
      <w:r>
        <w:rPr>
          <w:rFonts w:hint="eastAsia"/>
          <w:sz w:val="24"/>
          <w:szCs w:val="24"/>
          <w:lang w:eastAsia="zh-CN"/>
        </w:rPr>
        <w:t>2.</w:t>
      </w:r>
      <w:r>
        <w:rPr>
          <w:rFonts w:hint="eastAsia"/>
          <w:sz w:val="24"/>
          <w:szCs w:val="24"/>
        </w:rPr>
        <w:t>如果项目进行过程中有违反上述要求的行为，将视为</w:t>
      </w:r>
      <w:r>
        <w:rPr>
          <w:rFonts w:hint="eastAsia"/>
          <w:sz w:val="24"/>
          <w:szCs w:val="24"/>
          <w:lang w:eastAsia="zh-CN"/>
        </w:rPr>
        <w:t>违反</w:t>
      </w:r>
      <w:r>
        <w:rPr>
          <w:rFonts w:hint="eastAsia"/>
          <w:sz w:val="24"/>
          <w:szCs w:val="24"/>
        </w:rPr>
        <w:t>与昆纤公司签订的《承包商环境、健康、安全协议》的规定，将按规定进行处罚。</w:t>
      </w:r>
    </w:p>
    <w:p>
      <w:pPr>
        <w:adjustRightInd w:val="0"/>
        <w:snapToGrid w:val="0"/>
        <w:spacing w:line="360" w:lineRule="auto"/>
        <w:ind w:firstLine="480" w:firstLineChars="200"/>
        <w:rPr>
          <w:sz w:val="24"/>
          <w:szCs w:val="24"/>
        </w:rPr>
      </w:pPr>
    </w:p>
    <w:p>
      <w:pPr>
        <w:adjustRightInd w:val="0"/>
        <w:snapToGrid w:val="0"/>
        <w:spacing w:line="360" w:lineRule="auto"/>
        <w:rPr>
          <w:b/>
          <w:sz w:val="24"/>
          <w:szCs w:val="24"/>
        </w:rPr>
      </w:pPr>
      <w:r>
        <w:rPr>
          <w:rFonts w:hint="eastAsia"/>
          <w:b/>
          <w:sz w:val="24"/>
          <w:szCs w:val="24"/>
        </w:rPr>
        <w:t>九、项目验收要求及支付条款</w:t>
      </w:r>
    </w:p>
    <w:p>
      <w:pPr>
        <w:adjustRightInd w:val="0"/>
        <w:snapToGrid w:val="0"/>
        <w:spacing w:line="360" w:lineRule="auto"/>
        <w:ind w:firstLine="480" w:firstLineChars="200"/>
        <w:rPr>
          <w:b/>
          <w:sz w:val="24"/>
          <w:szCs w:val="24"/>
        </w:rPr>
      </w:pPr>
      <w:r>
        <w:rPr>
          <w:rFonts w:hint="eastAsia"/>
          <w:b/>
          <w:sz w:val="24"/>
          <w:szCs w:val="24"/>
        </w:rPr>
        <w:t>1</w:t>
      </w:r>
      <w:r>
        <w:rPr>
          <w:b/>
          <w:sz w:val="24"/>
          <w:szCs w:val="24"/>
        </w:rPr>
        <w:t>.</w:t>
      </w:r>
      <w:r>
        <w:rPr>
          <w:rFonts w:hint="eastAsia"/>
          <w:b/>
          <w:sz w:val="24"/>
          <w:szCs w:val="24"/>
        </w:rPr>
        <w:t>验收要求</w:t>
      </w:r>
    </w:p>
    <w:p>
      <w:pPr>
        <w:adjustRightInd w:val="0"/>
        <w:snapToGrid w:val="0"/>
        <w:spacing w:line="360" w:lineRule="auto"/>
        <w:ind w:firstLine="480" w:firstLineChars="200"/>
        <w:rPr>
          <w:sz w:val="24"/>
          <w:szCs w:val="24"/>
        </w:rPr>
      </w:pPr>
      <w:r>
        <w:rPr>
          <w:rFonts w:hint="eastAsia"/>
          <w:sz w:val="24"/>
          <w:szCs w:val="24"/>
        </w:rPr>
        <w:t>（1）在规定时间前，完成</w:t>
      </w:r>
      <w:r>
        <w:rPr>
          <w:sz w:val="24"/>
          <w:szCs w:val="24"/>
        </w:rPr>
        <w:t>技术研究报告编写</w:t>
      </w:r>
      <w:r>
        <w:rPr>
          <w:rFonts w:hint="eastAsia"/>
          <w:sz w:val="24"/>
          <w:szCs w:val="24"/>
        </w:rPr>
        <w:t>，出具明确的技术结论意见。</w:t>
      </w:r>
    </w:p>
    <w:p>
      <w:pPr>
        <w:adjustRightInd w:val="0"/>
        <w:snapToGrid w:val="0"/>
        <w:spacing w:line="360" w:lineRule="auto"/>
        <w:ind w:firstLine="480" w:firstLineChars="200"/>
        <w:rPr>
          <w:sz w:val="24"/>
          <w:szCs w:val="24"/>
        </w:rPr>
      </w:pPr>
      <w:r>
        <w:rPr>
          <w:rFonts w:hint="eastAsia"/>
          <w:sz w:val="24"/>
          <w:szCs w:val="24"/>
        </w:rPr>
        <w:t>（2）后续根据建设单位需要随时配合向相关行政主管部门申报丝束大楼设计，直至取得相关行政主管部门的批复意见。</w:t>
      </w:r>
    </w:p>
    <w:p>
      <w:pPr>
        <w:adjustRightInd w:val="0"/>
        <w:snapToGrid w:val="0"/>
        <w:spacing w:line="360" w:lineRule="auto"/>
        <w:ind w:firstLine="480" w:firstLineChars="200"/>
        <w:rPr>
          <w:sz w:val="24"/>
          <w:szCs w:val="24"/>
        </w:rPr>
      </w:pPr>
      <w:r>
        <w:rPr>
          <w:rFonts w:hint="eastAsia"/>
          <w:sz w:val="24"/>
          <w:szCs w:val="24"/>
        </w:rPr>
        <w:t>（3）在项目初步设计时，与设计单位进行技术沟通，直至完成初步设计。</w:t>
      </w:r>
    </w:p>
    <w:p>
      <w:pPr>
        <w:adjustRightInd w:val="0"/>
        <w:snapToGrid w:val="0"/>
        <w:spacing w:line="360" w:lineRule="auto"/>
        <w:ind w:firstLine="480" w:firstLineChars="200"/>
        <w:rPr>
          <w:b/>
          <w:sz w:val="24"/>
          <w:szCs w:val="24"/>
        </w:rPr>
      </w:pPr>
      <w:r>
        <w:rPr>
          <w:rFonts w:hint="eastAsia"/>
          <w:b/>
          <w:sz w:val="24"/>
          <w:szCs w:val="24"/>
        </w:rPr>
        <w:t>2</w:t>
      </w:r>
      <w:r>
        <w:rPr>
          <w:b/>
          <w:sz w:val="24"/>
          <w:szCs w:val="24"/>
        </w:rPr>
        <w:t>.</w:t>
      </w:r>
      <w:r>
        <w:rPr>
          <w:rFonts w:hint="eastAsia"/>
          <w:b/>
          <w:sz w:val="24"/>
          <w:szCs w:val="24"/>
        </w:rPr>
        <w:t>支付条款</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（1）合同签订后，支付合同总价款的3</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（2）在规定时间前，完成</w:t>
      </w:r>
      <w:r>
        <w:rPr>
          <w:color w:val="000000" w:themeColor="text1"/>
          <w:sz w:val="24"/>
          <w:szCs w:val="24"/>
          <w14:textFill>
            <w14:solidFill>
              <w14:schemeClr w14:val="tx1"/>
            </w14:solidFill>
          </w14:textFill>
        </w:rPr>
        <w:t>技术研究报告编写</w:t>
      </w:r>
      <w:r>
        <w:rPr>
          <w:rFonts w:hint="eastAsia"/>
          <w:color w:val="000000" w:themeColor="text1"/>
          <w:sz w:val="24"/>
          <w:szCs w:val="24"/>
          <w14:textFill>
            <w14:solidFill>
              <w14:schemeClr w14:val="tx1"/>
            </w14:solidFill>
          </w14:textFill>
        </w:rPr>
        <w:t>，出具明确的技术结论意见后支付合同总价款的4</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strike/>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（3）根据建设单位需要随时配合向相关行政主管部门申报丝束大楼设计，通过专家评审会后支付合同总价款3</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p>
    <w:p>
      <w:pPr>
        <w:adjustRightInd w:val="0"/>
        <w:snapToGrid w:val="0"/>
        <w:spacing w:line="360" w:lineRule="auto"/>
        <w:rPr>
          <w:b/>
          <w:sz w:val="24"/>
          <w:szCs w:val="24"/>
        </w:rPr>
      </w:pPr>
      <w:r>
        <w:rPr>
          <w:rFonts w:hint="eastAsia"/>
          <w:b/>
          <w:sz w:val="24"/>
          <w:szCs w:val="24"/>
        </w:rPr>
        <w:t>十、资料要求</w:t>
      </w:r>
    </w:p>
    <w:p>
      <w:pPr>
        <w:adjustRightInd w:val="0"/>
        <w:snapToGrid w:val="0"/>
        <w:spacing w:line="360" w:lineRule="auto"/>
        <w:ind w:firstLine="480" w:firstLineChars="200"/>
        <w:rPr>
          <w:sz w:val="24"/>
          <w:szCs w:val="24"/>
        </w:rPr>
      </w:pPr>
      <w:r>
        <w:rPr>
          <w:rFonts w:hint="eastAsia"/>
          <w:sz w:val="24"/>
          <w:szCs w:val="24"/>
        </w:rPr>
        <w:t>所有成果均需提供电子版（含PDF、WORD等格式），另签字盖章版正式文本各</w:t>
      </w:r>
      <w:r>
        <w:rPr>
          <w:sz w:val="24"/>
          <w:szCs w:val="24"/>
        </w:rPr>
        <w:t>5</w:t>
      </w:r>
      <w:r>
        <w:rPr>
          <w:rFonts w:hint="eastAsia"/>
          <w:sz w:val="24"/>
          <w:szCs w:val="24"/>
        </w:rPr>
        <w:t>份。</w:t>
      </w:r>
    </w:p>
    <w:p>
      <w:pPr>
        <w:adjustRightInd w:val="0"/>
        <w:snapToGrid w:val="0"/>
        <w:spacing w:line="360" w:lineRule="auto"/>
        <w:ind w:firstLine="480" w:firstLineChars="200"/>
        <w:rPr>
          <w:sz w:val="24"/>
          <w:szCs w:val="24"/>
        </w:rPr>
      </w:pPr>
    </w:p>
    <w:p>
      <w:pPr>
        <w:adjustRightInd w:val="0"/>
        <w:snapToGrid w:val="0"/>
        <w:spacing w:line="360" w:lineRule="auto"/>
        <w:rPr>
          <w:b/>
          <w:sz w:val="24"/>
          <w:szCs w:val="24"/>
        </w:rPr>
      </w:pPr>
      <w:r>
        <w:rPr>
          <w:rFonts w:hint="eastAsia"/>
          <w:b/>
          <w:sz w:val="24"/>
          <w:szCs w:val="24"/>
        </w:rPr>
        <w:t>十一、保密协议</w:t>
      </w:r>
    </w:p>
    <w:p>
      <w:pPr>
        <w:adjustRightInd w:val="0"/>
        <w:snapToGrid w:val="0"/>
        <w:spacing w:line="360" w:lineRule="auto"/>
        <w:rPr>
          <w:sz w:val="24"/>
          <w:szCs w:val="24"/>
        </w:rPr>
      </w:pPr>
      <w:r>
        <w:rPr>
          <w:rFonts w:hint="eastAsia"/>
          <w:sz w:val="24"/>
          <w:szCs w:val="24"/>
        </w:rPr>
        <w:t xml:space="preserve">    签订合同时，需同时签订《保密协议》。</w:t>
      </w:r>
    </w:p>
    <w:p>
      <w:pPr>
        <w:adjustRightInd w:val="0"/>
        <w:snapToGrid w:val="0"/>
        <w:spacing w:line="360" w:lineRule="auto"/>
        <w:rPr>
          <w:b/>
          <w:sz w:val="24"/>
          <w:szCs w:val="24"/>
        </w:rPr>
      </w:pPr>
    </w:p>
    <w:p>
      <w:pPr>
        <w:adjustRightInd w:val="0"/>
        <w:snapToGrid w:val="0"/>
        <w:spacing w:line="360" w:lineRule="auto"/>
        <w:rPr>
          <w:sz w:val="24"/>
          <w:szCs w:val="24"/>
        </w:rPr>
      </w:pPr>
    </w:p>
    <w:p>
      <w:pPr>
        <w:adjustRightInd w:val="0"/>
        <w:snapToGrid w:val="0"/>
        <w:spacing w:line="360" w:lineRule="auto"/>
        <w:jc w:val="right"/>
        <w:rPr>
          <w:sz w:val="24"/>
          <w:szCs w:val="24"/>
        </w:rPr>
      </w:pPr>
      <w:r>
        <w:rPr>
          <w:rFonts w:hint="eastAsia"/>
          <w:sz w:val="24"/>
          <w:szCs w:val="24"/>
        </w:rPr>
        <w:t>2</w:t>
      </w:r>
      <w:r>
        <w:rPr>
          <w:sz w:val="24"/>
          <w:szCs w:val="24"/>
        </w:rPr>
        <w:t>025</w:t>
      </w:r>
      <w:r>
        <w:rPr>
          <w:rFonts w:hint="eastAsia"/>
          <w:sz w:val="24"/>
          <w:szCs w:val="24"/>
        </w:rPr>
        <w:t>年</w:t>
      </w:r>
      <w:r>
        <w:rPr>
          <w:sz w:val="24"/>
          <w:szCs w:val="24"/>
        </w:rPr>
        <w:t>12</w:t>
      </w:r>
      <w:r>
        <w:rPr>
          <w:rFonts w:hint="eastAsia"/>
          <w:sz w:val="24"/>
          <w:szCs w:val="24"/>
        </w:rPr>
        <w:t>月</w:t>
      </w:r>
      <w:r>
        <w:rPr>
          <w:sz w:val="24"/>
          <w:szCs w:val="24"/>
        </w:rPr>
        <w:t>15</w:t>
      </w:r>
      <w:r>
        <w:rPr>
          <w:rFonts w:hint="eastAsia"/>
          <w:sz w:val="24"/>
          <w:szCs w:val="24"/>
        </w:rPr>
        <w:t>日</w:t>
      </w:r>
    </w:p>
    <w:p>
      <w:pPr>
        <w:adjustRightInd w:val="0"/>
        <w:snapToGrid w:val="0"/>
        <w:spacing w:line="360" w:lineRule="auto"/>
        <w:ind w:firstLine="480" w:firstLineChars="200"/>
        <w:rPr>
          <w:sz w:val="24"/>
          <w:szCs w:val="24"/>
        </w:rPr>
      </w:pPr>
    </w:p>
    <w:p>
      <w:pPr>
        <w:adjustRightInd w:val="0"/>
        <w:snapToGrid w:val="0"/>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1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E60DDC"/>
    <w:rsid w:val="00016BE8"/>
    <w:rsid w:val="00017BBA"/>
    <w:rsid w:val="00033B1B"/>
    <w:rsid w:val="0005087E"/>
    <w:rsid w:val="0008643D"/>
    <w:rsid w:val="00097DB0"/>
    <w:rsid w:val="000A4880"/>
    <w:rsid w:val="001E53B6"/>
    <w:rsid w:val="001F6B14"/>
    <w:rsid w:val="00216E47"/>
    <w:rsid w:val="00247F3D"/>
    <w:rsid w:val="002B7128"/>
    <w:rsid w:val="002D0AE7"/>
    <w:rsid w:val="0030088B"/>
    <w:rsid w:val="0033120D"/>
    <w:rsid w:val="0033508D"/>
    <w:rsid w:val="00340958"/>
    <w:rsid w:val="003512BA"/>
    <w:rsid w:val="00357F00"/>
    <w:rsid w:val="0038402E"/>
    <w:rsid w:val="003A0BEF"/>
    <w:rsid w:val="003D2DF2"/>
    <w:rsid w:val="004C5821"/>
    <w:rsid w:val="004F0BCA"/>
    <w:rsid w:val="004F21BC"/>
    <w:rsid w:val="005247F2"/>
    <w:rsid w:val="005301B8"/>
    <w:rsid w:val="0057306D"/>
    <w:rsid w:val="005C3362"/>
    <w:rsid w:val="006541D2"/>
    <w:rsid w:val="006856D4"/>
    <w:rsid w:val="006D34A4"/>
    <w:rsid w:val="006D4757"/>
    <w:rsid w:val="006E1DB6"/>
    <w:rsid w:val="00717DFD"/>
    <w:rsid w:val="00782A4B"/>
    <w:rsid w:val="00812920"/>
    <w:rsid w:val="00833945"/>
    <w:rsid w:val="00850103"/>
    <w:rsid w:val="00870850"/>
    <w:rsid w:val="008C7A20"/>
    <w:rsid w:val="00915EB5"/>
    <w:rsid w:val="00954BAA"/>
    <w:rsid w:val="009866DB"/>
    <w:rsid w:val="0099325A"/>
    <w:rsid w:val="00A1552E"/>
    <w:rsid w:val="00A33865"/>
    <w:rsid w:val="00A40F37"/>
    <w:rsid w:val="00A61433"/>
    <w:rsid w:val="00A75F8D"/>
    <w:rsid w:val="00AD1B34"/>
    <w:rsid w:val="00AE02C3"/>
    <w:rsid w:val="00B63E0E"/>
    <w:rsid w:val="00C04853"/>
    <w:rsid w:val="00C14C49"/>
    <w:rsid w:val="00C15C9E"/>
    <w:rsid w:val="00C37F21"/>
    <w:rsid w:val="00C678E0"/>
    <w:rsid w:val="00C8418F"/>
    <w:rsid w:val="00C85F42"/>
    <w:rsid w:val="00CB0676"/>
    <w:rsid w:val="00CB3C3E"/>
    <w:rsid w:val="00CE4E90"/>
    <w:rsid w:val="00D75D6F"/>
    <w:rsid w:val="00DA5D9C"/>
    <w:rsid w:val="00DB70FB"/>
    <w:rsid w:val="00DB734C"/>
    <w:rsid w:val="00DC15F8"/>
    <w:rsid w:val="00E60DDC"/>
    <w:rsid w:val="00E6234D"/>
    <w:rsid w:val="00ED6317"/>
    <w:rsid w:val="00F731BD"/>
    <w:rsid w:val="00F84F36"/>
    <w:rsid w:val="00FB7B82"/>
    <w:rsid w:val="00FF2A35"/>
    <w:rsid w:val="79B7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autoRedefine/>
    <w:unhideWhenUsed/>
    <w:uiPriority w:val="99"/>
    <w:pPr>
      <w:jc w:val="left"/>
    </w:pPr>
  </w:style>
  <w:style w:type="paragraph" w:styleId="3">
    <w:name w:val="Body Text"/>
    <w:basedOn w:val="1"/>
    <w:link w:val="14"/>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Balloon Text"/>
    <w:basedOn w:val="1"/>
    <w:link w:val="21"/>
    <w:autoRedefine/>
    <w:semiHidden/>
    <w:unhideWhenUsed/>
    <w:uiPriority w:val="99"/>
    <w:rPr>
      <w:sz w:val="18"/>
      <w:szCs w:val="18"/>
    </w:rPr>
  </w:style>
  <w:style w:type="paragraph" w:styleId="5">
    <w:name w:val="footer"/>
    <w:basedOn w:val="1"/>
    <w:link w:val="12"/>
    <w:autoRedefine/>
    <w:unhideWhenUsed/>
    <w:uiPriority w:val="99"/>
    <w:pPr>
      <w:tabs>
        <w:tab w:val="center" w:pos="4153"/>
        <w:tab w:val="right" w:pos="8306"/>
      </w:tabs>
      <w:snapToGrid w:val="0"/>
      <w:jc w:val="left"/>
    </w:pPr>
    <w:rPr>
      <w:sz w:val="18"/>
      <w:szCs w:val="18"/>
    </w:rPr>
  </w:style>
  <w:style w:type="paragraph" w:styleId="6">
    <w:name w:val="header"/>
    <w:basedOn w:val="1"/>
    <w:link w:val="11"/>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autoRedefine/>
    <w:semiHidden/>
    <w:unhideWhenUsed/>
    <w:uiPriority w:val="99"/>
    <w:rPr>
      <w:b/>
      <w:bCs/>
    </w:rPr>
  </w:style>
  <w:style w:type="character" w:styleId="10">
    <w:name w:val="annotation reference"/>
    <w:basedOn w:val="9"/>
    <w:autoRedefine/>
    <w:semiHidden/>
    <w:unhideWhenUsed/>
    <w:uiPriority w:val="99"/>
    <w:rPr>
      <w:sz w:val="21"/>
      <w:szCs w:val="21"/>
    </w:rPr>
  </w:style>
  <w:style w:type="character" w:customStyle="1" w:styleId="11">
    <w:name w:val="页眉 字符"/>
    <w:basedOn w:val="9"/>
    <w:link w:val="6"/>
    <w:autoRedefine/>
    <w:uiPriority w:val="99"/>
    <w:rPr>
      <w:sz w:val="18"/>
      <w:szCs w:val="18"/>
    </w:rPr>
  </w:style>
  <w:style w:type="character" w:customStyle="1" w:styleId="12">
    <w:name w:val="页脚 字符"/>
    <w:basedOn w:val="9"/>
    <w:link w:val="5"/>
    <w:autoRedefine/>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正文文本 字符"/>
    <w:basedOn w:val="9"/>
    <w:link w:val="3"/>
    <w:autoRedefine/>
    <w:semiHidden/>
    <w:uiPriority w:val="0"/>
    <w:rPr>
      <w:rFonts w:ascii="Arial" w:hAnsi="Arial" w:eastAsia="Arial" w:cs="Arial"/>
      <w:snapToGrid w:val="0"/>
      <w:color w:val="000000"/>
      <w:kern w:val="0"/>
      <w:szCs w:val="21"/>
      <w:lang w:eastAsia="en-US"/>
    </w:rPr>
  </w:style>
  <w:style w:type="paragraph" w:customStyle="1" w:styleId="15">
    <w:name w:val="正文表格"/>
    <w:basedOn w:val="1"/>
    <w:autoRedefine/>
    <w:qFormat/>
    <w:uiPriority w:val="0"/>
    <w:pPr>
      <w:widowControl/>
    </w:pPr>
    <w:rPr>
      <w:rFonts w:ascii="Times New Roman" w:hAnsi="Times New Roman" w:eastAsia="宋体"/>
    </w:rPr>
  </w:style>
  <w:style w:type="paragraph" w:customStyle="1" w:styleId="16">
    <w:name w:val="题注1"/>
    <w:next w:val="1"/>
    <w:autoRedefine/>
    <w:qFormat/>
    <w:uiPriority w:val="0"/>
    <w:pPr>
      <w:widowControl w:val="0"/>
      <w:adjustRightInd w:val="0"/>
      <w:spacing w:before="240" w:after="120" w:line="288" w:lineRule="auto"/>
      <w:jc w:val="center"/>
    </w:pPr>
    <w:rPr>
      <w:rFonts w:ascii="Times New Roman" w:hAnsi="Times New Roman" w:eastAsia="宋体" w:cs="宋体"/>
      <w:kern w:val="2"/>
      <w:sz w:val="24"/>
      <w:szCs w:val="22"/>
      <w:lang w:val="en-US" w:eastAsia="zh-CN" w:bidi="ar-SA"/>
    </w:rPr>
  </w:style>
  <w:style w:type="paragraph" w:customStyle="1" w:styleId="1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customStyle="1" w:styleId="18">
    <w:name w:val="Default"/>
    <w:autoRedefine/>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9">
    <w:name w:val="批注文字 字符"/>
    <w:basedOn w:val="9"/>
    <w:link w:val="2"/>
    <w:autoRedefine/>
    <w:uiPriority w:val="99"/>
  </w:style>
  <w:style w:type="character" w:customStyle="1" w:styleId="20">
    <w:name w:val="批注主题 字符"/>
    <w:basedOn w:val="19"/>
    <w:link w:val="7"/>
    <w:autoRedefine/>
    <w:semiHidden/>
    <w:uiPriority w:val="99"/>
    <w:rPr>
      <w:b/>
      <w:bCs/>
    </w:rPr>
  </w:style>
  <w:style w:type="character" w:customStyle="1" w:styleId="21">
    <w:name w:val="批注框文本 字符"/>
    <w:basedOn w:val="9"/>
    <w:link w:val="4"/>
    <w:autoRedefine/>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569</Words>
  <Characters>3246</Characters>
  <Lines>27</Lines>
  <Paragraphs>7</Paragraphs>
  <TotalTime>16</TotalTime>
  <ScaleCrop>false</ScaleCrop>
  <LinksUpToDate>false</LinksUpToDate>
  <CharactersWithSpaces>3808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2026-01-06T01:23:00Z</dcterms:created>
  <dc:creator>SongZhangzuo（宋张佐）</dc:creator>
  <cp:lastModifiedBy>﹌ 帥尛熊". </cp:lastModifiedBy>
  <dcterms:modified xsi:type="dcterms:W3CDTF">2026-01-15T09:16:09Z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241928FBD3C146F88A78889E32847075_12</vt:lpwstr>
  </property>
</Properties>
</file>