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0EEA6" w14:textId="37F5D45D" w:rsidR="003D782F" w:rsidRPr="0082247F" w:rsidRDefault="001140EE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bookmarkStart w:id="0" w:name="_GoBack"/>
      <w:bookmarkEnd w:id="0"/>
      <w:r w:rsidRPr="0082247F">
        <w:rPr>
          <w:rFonts w:ascii="黑体" w:eastAsia="黑体" w:hAnsi="黑体" w:hint="eastAsia"/>
          <w:color w:val="000000" w:themeColor="text1"/>
          <w:sz w:val="36"/>
          <w:szCs w:val="36"/>
        </w:rPr>
        <w:t>昆明醋酸纤维有限公司</w:t>
      </w:r>
    </w:p>
    <w:p w14:paraId="06CD29D8" w14:textId="77777777" w:rsidR="00E12568" w:rsidRPr="0082247F" w:rsidRDefault="00E12568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82247F">
        <w:rPr>
          <w:rFonts w:ascii="黑体" w:eastAsia="黑体" w:hAnsi="黑体" w:hint="eastAsia"/>
          <w:color w:val="000000" w:themeColor="text1"/>
          <w:sz w:val="36"/>
          <w:szCs w:val="36"/>
        </w:rPr>
        <w:t>丝束大楼</w:t>
      </w:r>
      <w:proofErr w:type="gramStart"/>
      <w:r w:rsidRPr="0082247F">
        <w:rPr>
          <w:rFonts w:ascii="黑体" w:eastAsia="黑体" w:hAnsi="黑体" w:hint="eastAsia"/>
          <w:color w:val="000000" w:themeColor="text1"/>
          <w:sz w:val="36"/>
          <w:szCs w:val="36"/>
        </w:rPr>
        <w:t>贴临建设</w:t>
      </w:r>
      <w:proofErr w:type="gramEnd"/>
      <w:r w:rsidRPr="0082247F">
        <w:rPr>
          <w:rFonts w:ascii="黑体" w:eastAsia="黑体" w:hAnsi="黑体" w:hint="eastAsia"/>
          <w:color w:val="000000" w:themeColor="text1"/>
          <w:sz w:val="36"/>
          <w:szCs w:val="36"/>
        </w:rPr>
        <w:t>设计咨询项目</w:t>
      </w:r>
    </w:p>
    <w:p w14:paraId="7AC006EE" w14:textId="546D4242" w:rsidR="003D782F" w:rsidRPr="0082247F" w:rsidRDefault="003D782F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</w:p>
    <w:p w14:paraId="33D6D43E" w14:textId="77777777" w:rsidR="003D782F" w:rsidRPr="0082247F" w:rsidRDefault="001140EE">
      <w:pPr>
        <w:pStyle w:val="71e7dc79-1ff7-45e8-997d-0ebda3762b91"/>
        <w:spacing w:before="156"/>
        <w:rPr>
          <w:color w:val="000000" w:themeColor="text1"/>
        </w:rPr>
      </w:pPr>
      <w:r w:rsidRPr="0082247F">
        <w:rPr>
          <w:rFonts w:hint="eastAsia"/>
          <w:color w:val="000000" w:themeColor="text1"/>
        </w:rPr>
        <w:t>一、项目简介</w:t>
      </w:r>
    </w:p>
    <w:p w14:paraId="56866078" w14:textId="77777777" w:rsidR="003D782F" w:rsidRPr="0082247F" w:rsidRDefault="001140EE">
      <w:pPr>
        <w:pStyle w:val="ac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项目名称：昆明醋酸纤维有限公司柔性化技术改造项目丝束大楼</w:t>
      </w:r>
      <w:proofErr w:type="gramStart"/>
      <w:r w:rsidRPr="0082247F">
        <w:rPr>
          <w:rFonts w:hint="eastAsia"/>
          <w:color w:val="000000" w:themeColor="text1"/>
          <w:sz w:val="24"/>
          <w:szCs w:val="24"/>
        </w:rPr>
        <w:t>贴临建设</w:t>
      </w:r>
      <w:proofErr w:type="gramEnd"/>
      <w:r w:rsidRPr="0082247F">
        <w:rPr>
          <w:rFonts w:hint="eastAsia"/>
          <w:color w:val="000000" w:themeColor="text1"/>
          <w:sz w:val="24"/>
          <w:szCs w:val="24"/>
        </w:rPr>
        <w:t>可行性研究服务</w:t>
      </w:r>
    </w:p>
    <w:p w14:paraId="578676A6" w14:textId="77777777" w:rsidR="003D782F" w:rsidRPr="0082247F" w:rsidRDefault="001140EE">
      <w:pPr>
        <w:pStyle w:val="ac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项目地点：昆明市穿金路7</w:t>
      </w:r>
      <w:r w:rsidRPr="0082247F">
        <w:rPr>
          <w:color w:val="000000" w:themeColor="text1"/>
          <w:sz w:val="24"/>
          <w:szCs w:val="24"/>
        </w:rPr>
        <w:t>25</w:t>
      </w:r>
      <w:r w:rsidRPr="0082247F">
        <w:rPr>
          <w:rFonts w:hint="eastAsia"/>
          <w:color w:val="000000" w:themeColor="text1"/>
          <w:sz w:val="24"/>
          <w:szCs w:val="24"/>
        </w:rPr>
        <w:t>号昆明醋酸纤维有限公司现址内。</w:t>
      </w:r>
    </w:p>
    <w:p w14:paraId="7C2BCAF4" w14:textId="77777777" w:rsidR="003D782F" w:rsidRPr="0082247F" w:rsidRDefault="001140EE">
      <w:pPr>
        <w:pStyle w:val="ac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项目概况</w:t>
      </w:r>
    </w:p>
    <w:p w14:paraId="3715F4B8" w14:textId="77777777" w:rsidR="003D782F" w:rsidRPr="0082247F" w:rsidRDefault="001140EE">
      <w:pPr>
        <w:adjustRightInd w:val="0"/>
        <w:snapToGrid w:val="0"/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昆明醋酸纤维有限公司（以下简称昆</w:t>
      </w:r>
      <w:proofErr w:type="gramStart"/>
      <w:r w:rsidRPr="0082247F">
        <w:rPr>
          <w:rFonts w:hint="eastAsia"/>
          <w:color w:val="000000" w:themeColor="text1"/>
          <w:sz w:val="24"/>
          <w:szCs w:val="24"/>
        </w:rPr>
        <w:t>纤</w:t>
      </w:r>
      <w:proofErr w:type="gramEnd"/>
      <w:r w:rsidRPr="0082247F">
        <w:rPr>
          <w:rFonts w:hint="eastAsia"/>
          <w:color w:val="000000" w:themeColor="text1"/>
          <w:sz w:val="24"/>
          <w:szCs w:val="24"/>
        </w:rPr>
        <w:t>公司）是由中国烟草总公司和美国塞拉尼斯公司共同投资兴建的合资企业，成立于1993年5月21日，专业生产烟用二醋酸纤维素丝束，其中一期</w:t>
      </w:r>
      <w:r w:rsidRPr="0082247F">
        <w:rPr>
          <w:color w:val="000000" w:themeColor="text1"/>
          <w:sz w:val="24"/>
          <w:szCs w:val="24"/>
        </w:rPr>
        <w:t>丝束装置</w:t>
      </w:r>
      <w:r w:rsidRPr="0082247F">
        <w:rPr>
          <w:rFonts w:hint="eastAsia"/>
          <w:color w:val="000000" w:themeColor="text1"/>
          <w:sz w:val="24"/>
          <w:szCs w:val="24"/>
        </w:rPr>
        <w:t>于</w:t>
      </w:r>
      <w:r w:rsidRPr="0082247F">
        <w:rPr>
          <w:color w:val="000000" w:themeColor="text1"/>
          <w:sz w:val="24"/>
          <w:szCs w:val="24"/>
        </w:rPr>
        <w:t>1995年12月正式投产</w:t>
      </w:r>
      <w:r w:rsidRPr="0082247F">
        <w:rPr>
          <w:rFonts w:hint="eastAsia"/>
          <w:color w:val="000000" w:themeColor="text1"/>
          <w:sz w:val="24"/>
          <w:szCs w:val="24"/>
        </w:rPr>
        <w:t>，</w:t>
      </w:r>
      <w:r w:rsidRPr="0082247F">
        <w:rPr>
          <w:color w:val="000000" w:themeColor="text1"/>
          <w:sz w:val="24"/>
          <w:szCs w:val="24"/>
        </w:rPr>
        <w:t>2005年1月</w:t>
      </w:r>
      <w:r w:rsidRPr="0082247F">
        <w:rPr>
          <w:rFonts w:hint="eastAsia"/>
          <w:color w:val="000000" w:themeColor="text1"/>
          <w:sz w:val="24"/>
          <w:szCs w:val="24"/>
        </w:rPr>
        <w:t>二期</w:t>
      </w:r>
      <w:r w:rsidRPr="0082247F">
        <w:rPr>
          <w:color w:val="000000" w:themeColor="text1"/>
          <w:sz w:val="24"/>
          <w:szCs w:val="24"/>
        </w:rPr>
        <w:t>丝束扩建装置建成投产</w:t>
      </w:r>
      <w:r w:rsidRPr="0082247F">
        <w:rPr>
          <w:rFonts w:hint="eastAsia"/>
          <w:color w:val="000000" w:themeColor="text1"/>
          <w:sz w:val="24"/>
          <w:szCs w:val="24"/>
        </w:rPr>
        <w:t>，一、二期合为同一丝束大楼，布置四台纺丝机，现年产烟用二醋酸纤维素丝束3</w:t>
      </w:r>
      <w:r w:rsidRPr="0082247F">
        <w:rPr>
          <w:color w:val="000000" w:themeColor="text1"/>
          <w:sz w:val="24"/>
          <w:szCs w:val="24"/>
        </w:rPr>
        <w:t>.5</w:t>
      </w:r>
      <w:r w:rsidRPr="0082247F">
        <w:rPr>
          <w:rFonts w:hint="eastAsia"/>
          <w:color w:val="000000" w:themeColor="text1"/>
          <w:sz w:val="24"/>
          <w:szCs w:val="24"/>
        </w:rPr>
        <w:t>万吨。</w:t>
      </w:r>
    </w:p>
    <w:p w14:paraId="6059F6E8" w14:textId="77777777" w:rsidR="003D782F" w:rsidRPr="0082247F" w:rsidRDefault="001140EE">
      <w:pPr>
        <w:adjustRightInd w:val="0"/>
        <w:snapToGrid w:val="0"/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现昆</w:t>
      </w:r>
      <w:proofErr w:type="gramStart"/>
      <w:r w:rsidRPr="0082247F">
        <w:rPr>
          <w:rFonts w:hint="eastAsia"/>
          <w:color w:val="000000" w:themeColor="text1"/>
          <w:sz w:val="24"/>
          <w:szCs w:val="24"/>
        </w:rPr>
        <w:t>纤</w:t>
      </w:r>
      <w:proofErr w:type="gramEnd"/>
      <w:r w:rsidRPr="0082247F">
        <w:rPr>
          <w:rFonts w:hint="eastAsia"/>
          <w:color w:val="000000" w:themeColor="text1"/>
          <w:sz w:val="24"/>
          <w:szCs w:val="24"/>
        </w:rPr>
        <w:t>公司拟开展柔性化技术改造项目，目的是在保持年丝束产能不变的情况下，可以灵活调整丝束产品规格结构，更好适应市场和客户需求的变化，项目建设内容：扩建丝束大楼，布置一条柔性化丝束生产线和辅助生产及公用工程设施，并预留一条丝束生产线的安装位置。新增的一条丝束生产线的生产单元包括纺丝单元、卷曲和干燥单元、</w:t>
      </w:r>
      <w:proofErr w:type="gramStart"/>
      <w:r w:rsidRPr="0082247F">
        <w:rPr>
          <w:rFonts w:hint="eastAsia"/>
          <w:color w:val="000000" w:themeColor="text1"/>
          <w:sz w:val="24"/>
          <w:szCs w:val="24"/>
        </w:rPr>
        <w:t>摆丝和</w:t>
      </w:r>
      <w:proofErr w:type="gramEnd"/>
      <w:r w:rsidRPr="0082247F">
        <w:rPr>
          <w:rFonts w:hint="eastAsia"/>
          <w:color w:val="000000" w:themeColor="text1"/>
          <w:sz w:val="24"/>
          <w:szCs w:val="24"/>
        </w:rPr>
        <w:t>打包单元；辅助生产设施包括ST-90乳液制备间、成品中转区等；公用工程设施包括变配电室、机柜间；其他工艺介质、辅助生产及公用工程介质</w:t>
      </w:r>
      <w:proofErr w:type="gramStart"/>
      <w:r w:rsidRPr="0082247F">
        <w:rPr>
          <w:rFonts w:hint="eastAsia"/>
          <w:color w:val="000000" w:themeColor="text1"/>
          <w:sz w:val="24"/>
          <w:szCs w:val="24"/>
        </w:rPr>
        <w:t>从现丝束装</w:t>
      </w:r>
      <w:proofErr w:type="gramEnd"/>
      <w:r w:rsidRPr="0082247F">
        <w:rPr>
          <w:rFonts w:hint="eastAsia"/>
          <w:color w:val="000000" w:themeColor="text1"/>
          <w:sz w:val="24"/>
          <w:szCs w:val="24"/>
        </w:rPr>
        <w:t>置或厂区管网接引。</w:t>
      </w:r>
    </w:p>
    <w:p w14:paraId="766207BB" w14:textId="77777777" w:rsidR="003D782F" w:rsidRPr="0082247F" w:rsidRDefault="001140EE">
      <w:pPr>
        <w:adjustRightInd w:val="0"/>
        <w:snapToGrid w:val="0"/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根据前期编制的《</w:t>
      </w:r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昆明醋酸纤维有限公司柔性化技术改造项目</w:t>
      </w:r>
      <w:r w:rsidRPr="0082247F">
        <w:rPr>
          <w:rFonts w:ascii="Arial" w:cs="Arial" w:hint="eastAsia"/>
          <w:color w:val="000000" w:themeColor="text1"/>
          <w:kern w:val="0"/>
          <w:sz w:val="24"/>
          <w:szCs w:val="24"/>
        </w:rPr>
        <w:t>可行性研究报告</w:t>
      </w:r>
      <w:r w:rsidRPr="0082247F">
        <w:rPr>
          <w:rFonts w:hint="eastAsia"/>
          <w:color w:val="000000" w:themeColor="text1"/>
          <w:sz w:val="24"/>
          <w:szCs w:val="24"/>
        </w:rPr>
        <w:t>》（</w:t>
      </w:r>
      <w:r w:rsidRPr="0082247F">
        <w:rPr>
          <w:rFonts w:ascii="Arial" w:hAnsi="Arial" w:cs="Arial"/>
          <w:color w:val="000000" w:themeColor="text1"/>
          <w:sz w:val="24"/>
          <w:szCs w:val="24"/>
        </w:rPr>
        <w:t>编号：</w:t>
      </w:r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0</w:t>
      </w:r>
      <w:r w:rsidRPr="0082247F">
        <w:rPr>
          <w:rFonts w:ascii="Arial" w:hAnsi="Arial" w:cs="Arial"/>
          <w:color w:val="000000" w:themeColor="text1"/>
          <w:sz w:val="24"/>
          <w:szCs w:val="24"/>
        </w:rPr>
        <w:t>12</w:t>
      </w:r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5</w:t>
      </w:r>
      <w:r w:rsidRPr="0082247F">
        <w:rPr>
          <w:rFonts w:ascii="Arial" w:hAnsi="Arial" w:cs="Arial"/>
          <w:color w:val="000000" w:themeColor="text1"/>
          <w:sz w:val="24"/>
          <w:szCs w:val="24"/>
        </w:rPr>
        <w:t>033</w:t>
      </w:r>
      <w:r w:rsidRPr="0082247F">
        <w:rPr>
          <w:rFonts w:hint="eastAsia"/>
          <w:color w:val="000000" w:themeColor="text1"/>
          <w:sz w:val="24"/>
          <w:szCs w:val="24"/>
        </w:rPr>
        <w:t>）</w:t>
      </w:r>
      <w:r w:rsidRPr="0082247F">
        <w:rPr>
          <w:color w:val="000000" w:themeColor="text1"/>
          <w:sz w:val="24"/>
          <w:szCs w:val="24"/>
        </w:rPr>
        <w:t>平面布置中，新建</w:t>
      </w:r>
      <w:proofErr w:type="gramStart"/>
      <w:r w:rsidRPr="0082247F">
        <w:rPr>
          <w:color w:val="000000" w:themeColor="text1"/>
          <w:sz w:val="24"/>
          <w:szCs w:val="24"/>
        </w:rPr>
        <w:t>建</w:t>
      </w:r>
      <w:proofErr w:type="gramEnd"/>
      <w:r w:rsidRPr="0082247F">
        <w:rPr>
          <w:color w:val="000000" w:themeColor="text1"/>
          <w:sz w:val="24"/>
          <w:szCs w:val="24"/>
        </w:rPr>
        <w:t>构筑物防火间距主要采用《建筑防火通用规范》（GB 55037-2022）</w:t>
      </w:r>
      <w:r w:rsidRPr="0082247F">
        <w:rPr>
          <w:rFonts w:hint="eastAsia"/>
          <w:color w:val="000000" w:themeColor="text1"/>
          <w:sz w:val="24"/>
          <w:szCs w:val="24"/>
        </w:rPr>
        <w:t>和</w:t>
      </w:r>
      <w:r w:rsidRPr="0082247F">
        <w:rPr>
          <w:color w:val="000000" w:themeColor="text1"/>
          <w:sz w:val="24"/>
          <w:szCs w:val="24"/>
        </w:rPr>
        <w:t>《建筑设计防火规范(2018年版)》（GB50016-2014）。</w:t>
      </w:r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综合各方因素，拟建丝束楼从纺丝开始</w:t>
      </w:r>
      <w:proofErr w:type="gramStart"/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至摆丝</w:t>
      </w:r>
      <w:proofErr w:type="gramEnd"/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打包布置在扩建的丝束大楼内，醋片制浆利用现有设施，不新增。丝束大楼长</w:t>
      </w:r>
      <w:r w:rsidRPr="0082247F">
        <w:rPr>
          <w:color w:val="000000" w:themeColor="text1"/>
          <w:sz w:val="24"/>
          <w:szCs w:val="24"/>
        </w:rPr>
        <w:t>124.5</w:t>
      </w:r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米，宽</w:t>
      </w:r>
      <w:r w:rsidRPr="0082247F">
        <w:rPr>
          <w:color w:val="000000" w:themeColor="text1"/>
          <w:sz w:val="24"/>
          <w:szCs w:val="24"/>
        </w:rPr>
        <w:t>22.8</w:t>
      </w:r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米（</w:t>
      </w:r>
      <w:proofErr w:type="gramStart"/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摆丝打包</w:t>
      </w:r>
      <w:proofErr w:type="gramEnd"/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区），与现有丝束大楼平行，布置在其西侧，拆除现有装置办公楼、员工活动室，新建装置办公室（</w:t>
      </w:r>
      <w:proofErr w:type="gramStart"/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含员</w:t>
      </w:r>
      <w:proofErr w:type="gramEnd"/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工活动室功能）。扩建的丝束大楼距离南侧现有公</w:t>
      </w:r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lastRenderedPageBreak/>
        <w:t>司围墙</w:t>
      </w:r>
      <w:r w:rsidRPr="0082247F">
        <w:rPr>
          <w:color w:val="000000" w:themeColor="text1"/>
          <w:sz w:val="24"/>
          <w:szCs w:val="24"/>
        </w:rPr>
        <w:t>5.5</w:t>
      </w:r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米，未能形成</w:t>
      </w:r>
      <w:proofErr w:type="gramStart"/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环形消防</w:t>
      </w:r>
      <w:proofErr w:type="gramEnd"/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车道，拟在丝束厂房西南</w:t>
      </w:r>
      <w:proofErr w:type="gramStart"/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角设</w:t>
      </w:r>
      <w:proofErr w:type="gramEnd"/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置</w:t>
      </w:r>
      <w:r w:rsidRPr="0082247F">
        <w:rPr>
          <w:color w:val="000000" w:themeColor="text1"/>
          <w:sz w:val="24"/>
          <w:szCs w:val="24"/>
        </w:rPr>
        <w:t>12x12</w:t>
      </w:r>
      <w:r w:rsidRPr="0082247F">
        <w:rPr>
          <w:rFonts w:ascii="Arial" w:hAnsi="Arial" w:cs="Arial" w:hint="eastAsia"/>
          <w:color w:val="000000" w:themeColor="text1"/>
          <w:sz w:val="24"/>
          <w:szCs w:val="24"/>
        </w:rPr>
        <w:t>米消防回车场地，以满足消防要求。新建装置办区域，现有道路满足消防要求。</w:t>
      </w:r>
    </w:p>
    <w:p w14:paraId="29CF8EE4" w14:textId="77777777" w:rsidR="003D782F" w:rsidRPr="0082247F" w:rsidRDefault="001140EE">
      <w:pPr>
        <w:pStyle w:val="11"/>
        <w:widowControl/>
        <w:snapToGrid w:val="0"/>
        <w:spacing w:line="360" w:lineRule="auto"/>
        <w:rPr>
          <w:color w:val="000000" w:themeColor="text1"/>
        </w:rPr>
      </w:pPr>
      <w:r w:rsidRPr="0082247F">
        <w:rPr>
          <w:color w:val="000000" w:themeColor="text1"/>
        </w:rPr>
        <w:t>表</w:t>
      </w:r>
      <w:r w:rsidRPr="0082247F">
        <w:rPr>
          <w:color w:val="000000" w:themeColor="text1"/>
        </w:rPr>
        <w:t xml:space="preserve">1 </w:t>
      </w:r>
      <w:r w:rsidRPr="0082247F">
        <w:rPr>
          <w:color w:val="000000" w:themeColor="text1"/>
        </w:rPr>
        <w:t>拟建装置内部防火间距控制表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33"/>
        <w:gridCol w:w="507"/>
        <w:gridCol w:w="1270"/>
        <w:gridCol w:w="632"/>
        <w:gridCol w:w="1535"/>
        <w:gridCol w:w="869"/>
        <w:gridCol w:w="1151"/>
        <w:gridCol w:w="686"/>
      </w:tblGrid>
      <w:tr w:rsidR="0082247F" w:rsidRPr="0082247F" w14:paraId="33A375B5" w14:textId="77777777">
        <w:trPr>
          <w:trHeight w:val="380"/>
          <w:tblHeader/>
          <w:jc w:val="center"/>
        </w:trPr>
        <w:tc>
          <w:tcPr>
            <w:tcW w:w="606" w:type="pct"/>
            <w:vAlign w:val="center"/>
          </w:tcPr>
          <w:p w14:paraId="1AA98158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单元名称</w:t>
            </w:r>
          </w:p>
        </w:tc>
        <w:tc>
          <w:tcPr>
            <w:tcW w:w="382" w:type="pct"/>
            <w:vAlign w:val="center"/>
          </w:tcPr>
          <w:p w14:paraId="73D3CF81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类别</w:t>
            </w:r>
          </w:p>
        </w:tc>
        <w:tc>
          <w:tcPr>
            <w:tcW w:w="306" w:type="pct"/>
            <w:vAlign w:val="center"/>
          </w:tcPr>
          <w:p w14:paraId="1FCC6D18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方位</w:t>
            </w:r>
          </w:p>
        </w:tc>
        <w:tc>
          <w:tcPr>
            <w:tcW w:w="765" w:type="pct"/>
            <w:vAlign w:val="center"/>
          </w:tcPr>
          <w:p w14:paraId="0081F47C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相邻</w:t>
            </w:r>
            <w:r w:rsidRPr="0082247F">
              <w:rPr>
                <w:rFonts w:hint="eastAsia"/>
                <w:color w:val="000000" w:themeColor="text1"/>
              </w:rPr>
              <w:t>单元</w:t>
            </w:r>
            <w:r w:rsidRPr="0082247F">
              <w:rPr>
                <w:color w:val="000000" w:themeColor="text1"/>
              </w:rPr>
              <w:t>或建构筑物</w:t>
            </w:r>
          </w:p>
        </w:tc>
        <w:tc>
          <w:tcPr>
            <w:tcW w:w="381" w:type="pct"/>
            <w:vAlign w:val="center"/>
          </w:tcPr>
          <w:p w14:paraId="148CE675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类别</w:t>
            </w:r>
          </w:p>
        </w:tc>
        <w:tc>
          <w:tcPr>
            <w:tcW w:w="925" w:type="pct"/>
            <w:vAlign w:val="center"/>
          </w:tcPr>
          <w:p w14:paraId="7C71CCD3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规范条款</w:t>
            </w:r>
          </w:p>
        </w:tc>
        <w:tc>
          <w:tcPr>
            <w:tcW w:w="524" w:type="pct"/>
            <w:vAlign w:val="center"/>
          </w:tcPr>
          <w:p w14:paraId="34CBBA72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设计间距</w:t>
            </w:r>
            <w:r w:rsidRPr="0082247F">
              <w:rPr>
                <w:rFonts w:hint="eastAsia"/>
                <w:color w:val="000000" w:themeColor="text1"/>
              </w:rPr>
              <w:t>(</w:t>
            </w:r>
            <w:r w:rsidRPr="0082247F">
              <w:rPr>
                <w:color w:val="000000" w:themeColor="text1"/>
              </w:rPr>
              <w:t>m</w:t>
            </w:r>
            <w:r w:rsidRPr="0082247F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693" w:type="pct"/>
            <w:vAlign w:val="center"/>
          </w:tcPr>
          <w:p w14:paraId="06BC65FC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规范要求间距</w:t>
            </w:r>
            <w:r w:rsidRPr="0082247F">
              <w:rPr>
                <w:rFonts w:hint="eastAsia"/>
                <w:color w:val="000000" w:themeColor="text1"/>
              </w:rPr>
              <w:t>(m)</w:t>
            </w:r>
          </w:p>
        </w:tc>
        <w:tc>
          <w:tcPr>
            <w:tcW w:w="414" w:type="pct"/>
            <w:vAlign w:val="center"/>
          </w:tcPr>
          <w:p w14:paraId="04A11B5D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符合性结果</w:t>
            </w:r>
          </w:p>
        </w:tc>
      </w:tr>
      <w:tr w:rsidR="0082247F" w:rsidRPr="0082247F" w14:paraId="3D555A2F" w14:textId="77777777">
        <w:trPr>
          <w:trHeight w:val="311"/>
          <w:jc w:val="center"/>
        </w:trPr>
        <w:tc>
          <w:tcPr>
            <w:tcW w:w="606" w:type="pct"/>
            <w:vMerge w:val="restart"/>
            <w:vAlign w:val="center"/>
          </w:tcPr>
          <w:p w14:paraId="20E78011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bookmarkStart w:id="1" w:name="_Hlk193964692"/>
            <w:r w:rsidRPr="0082247F">
              <w:rPr>
                <w:rFonts w:hint="eastAsia"/>
                <w:color w:val="000000" w:themeColor="text1"/>
              </w:rPr>
              <w:t>丝束大楼</w:t>
            </w:r>
          </w:p>
        </w:tc>
        <w:tc>
          <w:tcPr>
            <w:tcW w:w="382" w:type="pct"/>
            <w:vMerge w:val="restart"/>
            <w:vAlign w:val="center"/>
          </w:tcPr>
          <w:p w14:paraId="6C28C173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甲</w:t>
            </w:r>
          </w:p>
        </w:tc>
        <w:tc>
          <w:tcPr>
            <w:tcW w:w="306" w:type="pct"/>
            <w:vAlign w:val="center"/>
          </w:tcPr>
          <w:p w14:paraId="7292383C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东</w:t>
            </w:r>
          </w:p>
        </w:tc>
        <w:tc>
          <w:tcPr>
            <w:tcW w:w="765" w:type="pct"/>
            <w:vAlign w:val="center"/>
          </w:tcPr>
          <w:p w14:paraId="6E843F85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原丝束大楼</w:t>
            </w:r>
          </w:p>
        </w:tc>
        <w:tc>
          <w:tcPr>
            <w:tcW w:w="381" w:type="pct"/>
            <w:vAlign w:val="center"/>
          </w:tcPr>
          <w:p w14:paraId="6285B68B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甲</w:t>
            </w:r>
          </w:p>
        </w:tc>
        <w:tc>
          <w:tcPr>
            <w:tcW w:w="925" w:type="pct"/>
          </w:tcPr>
          <w:p w14:paraId="3EB8DB9F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bookmarkStart w:id="2" w:name="OLE_LINK6"/>
            <w:r w:rsidRPr="0082247F">
              <w:rPr>
                <w:rFonts w:hint="eastAsia"/>
                <w:color w:val="000000" w:themeColor="text1"/>
              </w:rPr>
              <w:t>《建规》</w:t>
            </w:r>
            <w:r w:rsidRPr="0082247F">
              <w:rPr>
                <w:color w:val="000000" w:themeColor="text1"/>
              </w:rPr>
              <w:t>3.4.1</w:t>
            </w:r>
            <w:r w:rsidRPr="0082247F">
              <w:rPr>
                <w:color w:val="000000" w:themeColor="text1"/>
              </w:rPr>
              <w:t>条</w:t>
            </w:r>
            <w:bookmarkEnd w:id="2"/>
          </w:p>
        </w:tc>
        <w:tc>
          <w:tcPr>
            <w:tcW w:w="524" w:type="pct"/>
            <w:vAlign w:val="center"/>
          </w:tcPr>
          <w:p w14:paraId="54CE3688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16.0</w:t>
            </w:r>
          </w:p>
        </w:tc>
        <w:tc>
          <w:tcPr>
            <w:tcW w:w="693" w:type="pct"/>
            <w:vAlign w:val="center"/>
          </w:tcPr>
          <w:p w14:paraId="060EDC19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1</w:t>
            </w:r>
            <w:r w:rsidRPr="0082247F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14" w:type="pct"/>
            <w:vAlign w:val="center"/>
          </w:tcPr>
          <w:p w14:paraId="031E52A6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符合</w:t>
            </w:r>
          </w:p>
        </w:tc>
      </w:tr>
      <w:tr w:rsidR="0082247F" w:rsidRPr="0082247F" w14:paraId="7F78E765" w14:textId="77777777">
        <w:trPr>
          <w:trHeight w:val="20"/>
          <w:jc w:val="center"/>
        </w:trPr>
        <w:tc>
          <w:tcPr>
            <w:tcW w:w="606" w:type="pct"/>
            <w:vMerge/>
            <w:vAlign w:val="center"/>
          </w:tcPr>
          <w:p w14:paraId="0E71998B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bookmarkStart w:id="3" w:name="_Hlk193965642"/>
            <w:bookmarkEnd w:id="1"/>
          </w:p>
        </w:tc>
        <w:tc>
          <w:tcPr>
            <w:tcW w:w="382" w:type="pct"/>
            <w:vMerge/>
            <w:vAlign w:val="center"/>
          </w:tcPr>
          <w:p w14:paraId="371C1328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6" w:type="pct"/>
            <w:vAlign w:val="center"/>
          </w:tcPr>
          <w:p w14:paraId="4B17BF12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南</w:t>
            </w:r>
          </w:p>
        </w:tc>
        <w:tc>
          <w:tcPr>
            <w:tcW w:w="765" w:type="pct"/>
            <w:vAlign w:val="center"/>
          </w:tcPr>
          <w:p w14:paraId="6909F1B3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企业围墙</w:t>
            </w:r>
          </w:p>
        </w:tc>
        <w:tc>
          <w:tcPr>
            <w:tcW w:w="381" w:type="pct"/>
            <w:vAlign w:val="center"/>
          </w:tcPr>
          <w:p w14:paraId="3D8A49E7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-</w:t>
            </w:r>
          </w:p>
        </w:tc>
        <w:tc>
          <w:tcPr>
            <w:tcW w:w="925" w:type="pct"/>
          </w:tcPr>
          <w:p w14:paraId="7D41EFA4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《建规》</w:t>
            </w:r>
            <w:r w:rsidRPr="0082247F">
              <w:rPr>
                <w:color w:val="000000" w:themeColor="text1"/>
              </w:rPr>
              <w:t>3.4.12</w:t>
            </w:r>
            <w:r w:rsidRPr="0082247F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524" w:type="pct"/>
            <w:vAlign w:val="center"/>
          </w:tcPr>
          <w:p w14:paraId="659366C7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5.5</w:t>
            </w:r>
          </w:p>
        </w:tc>
        <w:tc>
          <w:tcPr>
            <w:tcW w:w="693" w:type="pct"/>
            <w:vAlign w:val="center"/>
          </w:tcPr>
          <w:p w14:paraId="62DAD867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5</w:t>
            </w:r>
          </w:p>
        </w:tc>
        <w:tc>
          <w:tcPr>
            <w:tcW w:w="414" w:type="pct"/>
            <w:vAlign w:val="center"/>
          </w:tcPr>
          <w:p w14:paraId="00ACC7C8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符合</w:t>
            </w:r>
          </w:p>
        </w:tc>
      </w:tr>
      <w:tr w:rsidR="0082247F" w:rsidRPr="0082247F" w14:paraId="01C9275D" w14:textId="77777777">
        <w:trPr>
          <w:trHeight w:val="20"/>
          <w:jc w:val="center"/>
        </w:trPr>
        <w:tc>
          <w:tcPr>
            <w:tcW w:w="606" w:type="pct"/>
            <w:vMerge/>
            <w:vAlign w:val="center"/>
          </w:tcPr>
          <w:p w14:paraId="5C52002E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bookmarkStart w:id="4" w:name="_Hlk193964554"/>
            <w:bookmarkEnd w:id="3"/>
          </w:p>
        </w:tc>
        <w:tc>
          <w:tcPr>
            <w:tcW w:w="382" w:type="pct"/>
            <w:vMerge/>
            <w:vAlign w:val="center"/>
          </w:tcPr>
          <w:p w14:paraId="50DDDF11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6" w:type="pct"/>
            <w:vAlign w:val="center"/>
          </w:tcPr>
          <w:p w14:paraId="6AC380C4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西</w:t>
            </w:r>
          </w:p>
        </w:tc>
        <w:tc>
          <w:tcPr>
            <w:tcW w:w="765" w:type="pct"/>
            <w:vAlign w:val="center"/>
          </w:tcPr>
          <w:p w14:paraId="692FC720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机修车间</w:t>
            </w:r>
          </w:p>
        </w:tc>
        <w:tc>
          <w:tcPr>
            <w:tcW w:w="381" w:type="pct"/>
            <w:vAlign w:val="center"/>
          </w:tcPr>
          <w:p w14:paraId="68F7145A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丁</w:t>
            </w:r>
          </w:p>
        </w:tc>
        <w:tc>
          <w:tcPr>
            <w:tcW w:w="925" w:type="pct"/>
          </w:tcPr>
          <w:p w14:paraId="69D4B8F4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《建规》</w:t>
            </w:r>
            <w:r w:rsidRPr="0082247F">
              <w:rPr>
                <w:color w:val="000000" w:themeColor="text1"/>
              </w:rPr>
              <w:t>3.4.1</w:t>
            </w:r>
            <w:r w:rsidRPr="0082247F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524" w:type="pct"/>
            <w:vAlign w:val="center"/>
          </w:tcPr>
          <w:p w14:paraId="20C856F0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35.8</w:t>
            </w:r>
          </w:p>
        </w:tc>
        <w:tc>
          <w:tcPr>
            <w:tcW w:w="693" w:type="pct"/>
            <w:vAlign w:val="center"/>
          </w:tcPr>
          <w:p w14:paraId="40BBF70D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10</w:t>
            </w:r>
          </w:p>
        </w:tc>
        <w:tc>
          <w:tcPr>
            <w:tcW w:w="414" w:type="pct"/>
            <w:vAlign w:val="center"/>
          </w:tcPr>
          <w:p w14:paraId="06017A9A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符合</w:t>
            </w:r>
          </w:p>
        </w:tc>
      </w:tr>
      <w:bookmarkEnd w:id="4"/>
      <w:tr w:rsidR="0082247F" w:rsidRPr="0082247F" w14:paraId="467B46AB" w14:textId="77777777">
        <w:trPr>
          <w:trHeight w:val="20"/>
          <w:jc w:val="center"/>
        </w:trPr>
        <w:tc>
          <w:tcPr>
            <w:tcW w:w="606" w:type="pct"/>
            <w:vMerge/>
            <w:vAlign w:val="center"/>
          </w:tcPr>
          <w:p w14:paraId="1CF7BDDB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82" w:type="pct"/>
            <w:vMerge/>
            <w:vAlign w:val="center"/>
          </w:tcPr>
          <w:p w14:paraId="673B2E56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6" w:type="pct"/>
            <w:vMerge w:val="restart"/>
            <w:vAlign w:val="center"/>
          </w:tcPr>
          <w:p w14:paraId="646D776D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北</w:t>
            </w:r>
          </w:p>
        </w:tc>
        <w:tc>
          <w:tcPr>
            <w:tcW w:w="765" w:type="pct"/>
            <w:vAlign w:val="center"/>
          </w:tcPr>
          <w:p w14:paraId="568B76CC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道路</w:t>
            </w:r>
          </w:p>
        </w:tc>
        <w:tc>
          <w:tcPr>
            <w:tcW w:w="381" w:type="pct"/>
            <w:vAlign w:val="center"/>
          </w:tcPr>
          <w:p w14:paraId="3F596705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-</w:t>
            </w:r>
          </w:p>
        </w:tc>
        <w:tc>
          <w:tcPr>
            <w:tcW w:w="925" w:type="pct"/>
          </w:tcPr>
          <w:p w14:paraId="63D20EC5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《建规》</w:t>
            </w:r>
            <w:r w:rsidRPr="0082247F">
              <w:rPr>
                <w:color w:val="000000" w:themeColor="text1"/>
              </w:rPr>
              <w:t>7.1.8</w:t>
            </w:r>
            <w:r w:rsidRPr="0082247F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524" w:type="pct"/>
            <w:vAlign w:val="center"/>
          </w:tcPr>
          <w:p w14:paraId="0C8D813F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5.0</w:t>
            </w:r>
          </w:p>
        </w:tc>
        <w:tc>
          <w:tcPr>
            <w:tcW w:w="693" w:type="pct"/>
            <w:vAlign w:val="center"/>
          </w:tcPr>
          <w:p w14:paraId="2BA41405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5</w:t>
            </w:r>
          </w:p>
        </w:tc>
        <w:tc>
          <w:tcPr>
            <w:tcW w:w="414" w:type="pct"/>
            <w:vAlign w:val="center"/>
          </w:tcPr>
          <w:p w14:paraId="50A0DE41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符合</w:t>
            </w:r>
          </w:p>
        </w:tc>
      </w:tr>
      <w:tr w:rsidR="0082247F" w:rsidRPr="0082247F" w14:paraId="7582823D" w14:textId="77777777">
        <w:trPr>
          <w:trHeight w:val="20"/>
          <w:jc w:val="center"/>
        </w:trPr>
        <w:tc>
          <w:tcPr>
            <w:tcW w:w="606" w:type="pct"/>
            <w:vMerge/>
            <w:vAlign w:val="center"/>
          </w:tcPr>
          <w:p w14:paraId="0252ECE9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82" w:type="pct"/>
            <w:vMerge/>
            <w:vAlign w:val="center"/>
          </w:tcPr>
          <w:p w14:paraId="42575181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06" w:type="pct"/>
            <w:vMerge/>
            <w:vAlign w:val="center"/>
          </w:tcPr>
          <w:p w14:paraId="2ADE97CF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3872B7CB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化水车间</w:t>
            </w:r>
          </w:p>
        </w:tc>
        <w:tc>
          <w:tcPr>
            <w:tcW w:w="381" w:type="pct"/>
            <w:vAlign w:val="center"/>
          </w:tcPr>
          <w:p w14:paraId="2401A730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戊</w:t>
            </w:r>
          </w:p>
        </w:tc>
        <w:tc>
          <w:tcPr>
            <w:tcW w:w="925" w:type="pct"/>
          </w:tcPr>
          <w:p w14:paraId="6E779801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《建规》</w:t>
            </w:r>
            <w:r w:rsidRPr="0082247F">
              <w:rPr>
                <w:color w:val="000000" w:themeColor="text1"/>
              </w:rPr>
              <w:t>3.4.1</w:t>
            </w:r>
            <w:r w:rsidRPr="0082247F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524" w:type="pct"/>
            <w:vAlign w:val="center"/>
          </w:tcPr>
          <w:p w14:paraId="7D0F47B6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2</w:t>
            </w:r>
            <w:r w:rsidRPr="0082247F">
              <w:rPr>
                <w:color w:val="000000" w:themeColor="text1"/>
              </w:rPr>
              <w:t>9.8</w:t>
            </w:r>
          </w:p>
        </w:tc>
        <w:tc>
          <w:tcPr>
            <w:tcW w:w="693" w:type="pct"/>
            <w:vAlign w:val="center"/>
          </w:tcPr>
          <w:p w14:paraId="4E3EF9F1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1</w:t>
            </w:r>
            <w:r w:rsidRPr="0082247F">
              <w:rPr>
                <w:color w:val="000000" w:themeColor="text1"/>
              </w:rPr>
              <w:t>0</w:t>
            </w:r>
          </w:p>
        </w:tc>
        <w:tc>
          <w:tcPr>
            <w:tcW w:w="414" w:type="pct"/>
            <w:vAlign w:val="center"/>
          </w:tcPr>
          <w:p w14:paraId="610770E2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符合</w:t>
            </w:r>
          </w:p>
        </w:tc>
      </w:tr>
      <w:tr w:rsidR="0082247F" w:rsidRPr="0082247F" w14:paraId="26473C7D" w14:textId="77777777">
        <w:trPr>
          <w:trHeight w:val="20"/>
          <w:jc w:val="center"/>
        </w:trPr>
        <w:tc>
          <w:tcPr>
            <w:tcW w:w="606" w:type="pct"/>
            <w:vMerge w:val="restart"/>
            <w:vAlign w:val="center"/>
          </w:tcPr>
          <w:p w14:paraId="2ACB4CD5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bookmarkStart w:id="5" w:name="_Hlk193965376"/>
            <w:r w:rsidRPr="0082247F">
              <w:rPr>
                <w:rFonts w:hint="eastAsia"/>
                <w:color w:val="000000" w:themeColor="text1"/>
              </w:rPr>
              <w:t>装置办</w:t>
            </w:r>
          </w:p>
        </w:tc>
        <w:tc>
          <w:tcPr>
            <w:tcW w:w="382" w:type="pct"/>
            <w:vMerge w:val="restart"/>
            <w:vAlign w:val="center"/>
          </w:tcPr>
          <w:p w14:paraId="544F45CB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戊</w:t>
            </w:r>
          </w:p>
        </w:tc>
        <w:tc>
          <w:tcPr>
            <w:tcW w:w="306" w:type="pct"/>
            <w:vAlign w:val="center"/>
          </w:tcPr>
          <w:p w14:paraId="0035625A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东</w:t>
            </w:r>
          </w:p>
        </w:tc>
        <w:tc>
          <w:tcPr>
            <w:tcW w:w="765" w:type="pct"/>
            <w:vAlign w:val="center"/>
          </w:tcPr>
          <w:p w14:paraId="1B0AD5DD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消防泵房</w:t>
            </w:r>
          </w:p>
        </w:tc>
        <w:tc>
          <w:tcPr>
            <w:tcW w:w="381" w:type="pct"/>
            <w:vAlign w:val="center"/>
          </w:tcPr>
          <w:p w14:paraId="09BB377D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丁</w:t>
            </w:r>
          </w:p>
        </w:tc>
        <w:tc>
          <w:tcPr>
            <w:tcW w:w="925" w:type="pct"/>
          </w:tcPr>
          <w:p w14:paraId="6E4C5ABF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bookmarkStart w:id="6" w:name="OLE_LINK14"/>
            <w:r w:rsidRPr="0082247F">
              <w:rPr>
                <w:rFonts w:hint="eastAsia"/>
                <w:color w:val="000000" w:themeColor="text1"/>
              </w:rPr>
              <w:t>《建规》</w:t>
            </w:r>
            <w:r w:rsidRPr="0082247F">
              <w:rPr>
                <w:color w:val="000000" w:themeColor="text1"/>
              </w:rPr>
              <w:t>3.4.1</w:t>
            </w:r>
            <w:r w:rsidRPr="0082247F">
              <w:rPr>
                <w:color w:val="000000" w:themeColor="text1"/>
              </w:rPr>
              <w:t>条</w:t>
            </w:r>
            <w:bookmarkEnd w:id="6"/>
          </w:p>
        </w:tc>
        <w:tc>
          <w:tcPr>
            <w:tcW w:w="524" w:type="pct"/>
            <w:vAlign w:val="center"/>
          </w:tcPr>
          <w:p w14:paraId="02425544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22.2</w:t>
            </w:r>
          </w:p>
        </w:tc>
        <w:tc>
          <w:tcPr>
            <w:tcW w:w="693" w:type="pct"/>
            <w:vAlign w:val="center"/>
          </w:tcPr>
          <w:p w14:paraId="45CDB931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10</w:t>
            </w:r>
          </w:p>
        </w:tc>
        <w:tc>
          <w:tcPr>
            <w:tcW w:w="414" w:type="pct"/>
            <w:vAlign w:val="center"/>
          </w:tcPr>
          <w:p w14:paraId="00465C15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符合</w:t>
            </w:r>
          </w:p>
        </w:tc>
      </w:tr>
      <w:tr w:rsidR="0082247F" w:rsidRPr="0082247F" w14:paraId="2DB97048" w14:textId="77777777">
        <w:trPr>
          <w:trHeight w:val="20"/>
          <w:jc w:val="center"/>
        </w:trPr>
        <w:tc>
          <w:tcPr>
            <w:tcW w:w="606" w:type="pct"/>
            <w:vMerge/>
            <w:vAlign w:val="center"/>
          </w:tcPr>
          <w:p w14:paraId="15E85D5B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bookmarkStart w:id="7" w:name="_Hlk193965232"/>
            <w:bookmarkEnd w:id="5"/>
          </w:p>
        </w:tc>
        <w:tc>
          <w:tcPr>
            <w:tcW w:w="382" w:type="pct"/>
            <w:vMerge/>
            <w:vAlign w:val="center"/>
          </w:tcPr>
          <w:p w14:paraId="0E523B09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6" w:type="pct"/>
            <w:vMerge w:val="restart"/>
            <w:vAlign w:val="center"/>
          </w:tcPr>
          <w:p w14:paraId="03AF8CFC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南</w:t>
            </w:r>
          </w:p>
        </w:tc>
        <w:tc>
          <w:tcPr>
            <w:tcW w:w="765" w:type="pct"/>
            <w:vAlign w:val="center"/>
          </w:tcPr>
          <w:p w14:paraId="00C04251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道路</w:t>
            </w:r>
          </w:p>
        </w:tc>
        <w:tc>
          <w:tcPr>
            <w:tcW w:w="381" w:type="pct"/>
            <w:vAlign w:val="center"/>
          </w:tcPr>
          <w:p w14:paraId="6ABCDBB0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-</w:t>
            </w:r>
          </w:p>
        </w:tc>
        <w:tc>
          <w:tcPr>
            <w:tcW w:w="925" w:type="pct"/>
          </w:tcPr>
          <w:p w14:paraId="6A44ECF7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《建规》</w:t>
            </w:r>
            <w:r w:rsidRPr="0082247F">
              <w:rPr>
                <w:color w:val="000000" w:themeColor="text1"/>
              </w:rPr>
              <w:t>7.1.8</w:t>
            </w:r>
            <w:r w:rsidRPr="0082247F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524" w:type="pct"/>
            <w:vAlign w:val="center"/>
          </w:tcPr>
          <w:p w14:paraId="7143B8F6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13.9</w:t>
            </w:r>
          </w:p>
        </w:tc>
        <w:tc>
          <w:tcPr>
            <w:tcW w:w="693" w:type="pct"/>
            <w:vAlign w:val="center"/>
          </w:tcPr>
          <w:p w14:paraId="4E1BB186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5</w:t>
            </w:r>
          </w:p>
        </w:tc>
        <w:tc>
          <w:tcPr>
            <w:tcW w:w="414" w:type="pct"/>
            <w:vAlign w:val="center"/>
          </w:tcPr>
          <w:p w14:paraId="17763AC6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符合</w:t>
            </w:r>
          </w:p>
        </w:tc>
      </w:tr>
      <w:tr w:rsidR="0082247F" w:rsidRPr="0082247F" w14:paraId="06164F68" w14:textId="77777777">
        <w:trPr>
          <w:trHeight w:val="20"/>
          <w:jc w:val="center"/>
        </w:trPr>
        <w:tc>
          <w:tcPr>
            <w:tcW w:w="606" w:type="pct"/>
            <w:vMerge/>
            <w:vAlign w:val="center"/>
          </w:tcPr>
          <w:p w14:paraId="3E155665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82" w:type="pct"/>
            <w:vMerge/>
            <w:vAlign w:val="center"/>
          </w:tcPr>
          <w:p w14:paraId="53A02B2B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6" w:type="pct"/>
            <w:vMerge/>
            <w:vAlign w:val="center"/>
          </w:tcPr>
          <w:p w14:paraId="42A4FF97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65" w:type="pct"/>
            <w:vAlign w:val="center"/>
          </w:tcPr>
          <w:p w14:paraId="4EEE1E12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机修车间</w:t>
            </w:r>
          </w:p>
        </w:tc>
        <w:tc>
          <w:tcPr>
            <w:tcW w:w="381" w:type="pct"/>
            <w:vAlign w:val="center"/>
          </w:tcPr>
          <w:p w14:paraId="200466B1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丁</w:t>
            </w:r>
          </w:p>
        </w:tc>
        <w:tc>
          <w:tcPr>
            <w:tcW w:w="925" w:type="pct"/>
          </w:tcPr>
          <w:p w14:paraId="63E45915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《建规》</w:t>
            </w:r>
            <w:r w:rsidRPr="0082247F">
              <w:rPr>
                <w:color w:val="000000" w:themeColor="text1"/>
              </w:rPr>
              <w:t>3.4.1</w:t>
            </w:r>
            <w:r w:rsidRPr="0082247F">
              <w:rPr>
                <w:color w:val="000000" w:themeColor="text1"/>
              </w:rPr>
              <w:t>条</w:t>
            </w:r>
          </w:p>
        </w:tc>
        <w:tc>
          <w:tcPr>
            <w:tcW w:w="524" w:type="pct"/>
            <w:vAlign w:val="center"/>
          </w:tcPr>
          <w:p w14:paraId="4A3A7117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3</w:t>
            </w:r>
            <w:r w:rsidRPr="0082247F">
              <w:rPr>
                <w:color w:val="000000" w:themeColor="text1"/>
              </w:rPr>
              <w:t>9.9</w:t>
            </w:r>
          </w:p>
        </w:tc>
        <w:tc>
          <w:tcPr>
            <w:tcW w:w="693" w:type="pct"/>
            <w:vAlign w:val="center"/>
          </w:tcPr>
          <w:p w14:paraId="3F115FDD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1</w:t>
            </w:r>
            <w:r w:rsidRPr="0082247F">
              <w:rPr>
                <w:color w:val="000000" w:themeColor="text1"/>
              </w:rPr>
              <w:t>0</w:t>
            </w:r>
          </w:p>
        </w:tc>
        <w:tc>
          <w:tcPr>
            <w:tcW w:w="414" w:type="pct"/>
            <w:vAlign w:val="center"/>
          </w:tcPr>
          <w:p w14:paraId="18977954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符合</w:t>
            </w:r>
          </w:p>
        </w:tc>
      </w:tr>
      <w:bookmarkEnd w:id="7"/>
      <w:tr w:rsidR="0082247F" w:rsidRPr="0082247F" w14:paraId="0C17E52D" w14:textId="77777777">
        <w:trPr>
          <w:trHeight w:val="20"/>
          <w:jc w:val="center"/>
        </w:trPr>
        <w:tc>
          <w:tcPr>
            <w:tcW w:w="606" w:type="pct"/>
            <w:vMerge/>
            <w:vAlign w:val="center"/>
          </w:tcPr>
          <w:p w14:paraId="20F0EBA0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82" w:type="pct"/>
            <w:vMerge/>
            <w:vAlign w:val="center"/>
          </w:tcPr>
          <w:p w14:paraId="558C1E5C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6" w:type="pct"/>
            <w:vAlign w:val="center"/>
          </w:tcPr>
          <w:p w14:paraId="7B7582F7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西</w:t>
            </w:r>
          </w:p>
        </w:tc>
        <w:tc>
          <w:tcPr>
            <w:tcW w:w="765" w:type="pct"/>
            <w:vAlign w:val="center"/>
          </w:tcPr>
          <w:p w14:paraId="662E2BE0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球场</w:t>
            </w:r>
          </w:p>
        </w:tc>
        <w:tc>
          <w:tcPr>
            <w:tcW w:w="381" w:type="pct"/>
            <w:vAlign w:val="center"/>
          </w:tcPr>
          <w:p w14:paraId="14560AD1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-</w:t>
            </w:r>
          </w:p>
        </w:tc>
        <w:tc>
          <w:tcPr>
            <w:tcW w:w="925" w:type="pct"/>
          </w:tcPr>
          <w:p w14:paraId="43E9B09E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-</w:t>
            </w:r>
          </w:p>
        </w:tc>
        <w:tc>
          <w:tcPr>
            <w:tcW w:w="524" w:type="pct"/>
            <w:vAlign w:val="center"/>
          </w:tcPr>
          <w:p w14:paraId="77297C2E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13.4</w:t>
            </w:r>
          </w:p>
        </w:tc>
        <w:tc>
          <w:tcPr>
            <w:tcW w:w="693" w:type="pct"/>
            <w:vAlign w:val="center"/>
          </w:tcPr>
          <w:p w14:paraId="0D8DE84D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-</w:t>
            </w:r>
          </w:p>
        </w:tc>
        <w:tc>
          <w:tcPr>
            <w:tcW w:w="414" w:type="pct"/>
            <w:vAlign w:val="center"/>
          </w:tcPr>
          <w:p w14:paraId="1815818E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符合</w:t>
            </w:r>
          </w:p>
        </w:tc>
      </w:tr>
      <w:tr w:rsidR="0082247F" w:rsidRPr="0082247F" w14:paraId="7A1BF178" w14:textId="77777777">
        <w:trPr>
          <w:trHeight w:val="20"/>
          <w:jc w:val="center"/>
        </w:trPr>
        <w:tc>
          <w:tcPr>
            <w:tcW w:w="606" w:type="pct"/>
            <w:vMerge/>
            <w:vAlign w:val="center"/>
          </w:tcPr>
          <w:p w14:paraId="0BBFB8DB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82" w:type="pct"/>
            <w:vMerge/>
            <w:vAlign w:val="center"/>
          </w:tcPr>
          <w:p w14:paraId="5523644D" w14:textId="77777777" w:rsidR="003D782F" w:rsidRPr="0082247F" w:rsidRDefault="003D782F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06" w:type="pct"/>
            <w:vAlign w:val="center"/>
          </w:tcPr>
          <w:p w14:paraId="49CBC766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北</w:t>
            </w:r>
          </w:p>
        </w:tc>
        <w:tc>
          <w:tcPr>
            <w:tcW w:w="765" w:type="pct"/>
            <w:vAlign w:val="center"/>
          </w:tcPr>
          <w:p w14:paraId="29AD5D56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道路</w:t>
            </w:r>
          </w:p>
        </w:tc>
        <w:tc>
          <w:tcPr>
            <w:tcW w:w="381" w:type="pct"/>
            <w:vAlign w:val="center"/>
          </w:tcPr>
          <w:p w14:paraId="7AE27871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-</w:t>
            </w:r>
          </w:p>
        </w:tc>
        <w:tc>
          <w:tcPr>
            <w:tcW w:w="925" w:type="pct"/>
          </w:tcPr>
          <w:p w14:paraId="5D337CD6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《建规》</w:t>
            </w:r>
            <w:r w:rsidRPr="0082247F">
              <w:rPr>
                <w:color w:val="000000" w:themeColor="text1"/>
              </w:rPr>
              <w:t>3.4.12</w:t>
            </w:r>
            <w:r w:rsidRPr="0082247F">
              <w:rPr>
                <w:color w:val="000000" w:themeColor="text1"/>
              </w:rPr>
              <w:t>条</w:t>
            </w:r>
          </w:p>
        </w:tc>
        <w:tc>
          <w:tcPr>
            <w:tcW w:w="524" w:type="pct"/>
            <w:vAlign w:val="center"/>
          </w:tcPr>
          <w:p w14:paraId="1B490C44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28.1</w:t>
            </w:r>
          </w:p>
        </w:tc>
        <w:tc>
          <w:tcPr>
            <w:tcW w:w="693" w:type="pct"/>
            <w:vAlign w:val="center"/>
          </w:tcPr>
          <w:p w14:paraId="5C683D1B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color w:val="000000" w:themeColor="text1"/>
              </w:rPr>
              <w:t>5</w:t>
            </w:r>
          </w:p>
        </w:tc>
        <w:tc>
          <w:tcPr>
            <w:tcW w:w="414" w:type="pct"/>
            <w:vAlign w:val="center"/>
          </w:tcPr>
          <w:p w14:paraId="25FD1BB0" w14:textId="77777777" w:rsidR="003D782F" w:rsidRPr="0082247F" w:rsidRDefault="001140EE">
            <w:pPr>
              <w:pStyle w:val="ad"/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82247F">
              <w:rPr>
                <w:rFonts w:hint="eastAsia"/>
                <w:color w:val="000000" w:themeColor="text1"/>
              </w:rPr>
              <w:t>符合</w:t>
            </w:r>
          </w:p>
        </w:tc>
      </w:tr>
    </w:tbl>
    <w:p w14:paraId="1E00504C" w14:textId="77777777" w:rsidR="003D782F" w:rsidRPr="0082247F" w:rsidRDefault="001140EE">
      <w:pPr>
        <w:pStyle w:val="a3"/>
        <w:spacing w:line="360" w:lineRule="auto"/>
        <w:ind w:firstLine="480"/>
        <w:rPr>
          <w:color w:val="000000" w:themeColor="text1"/>
          <w:lang w:eastAsia="zh-CN"/>
        </w:rPr>
      </w:pPr>
      <w:r w:rsidRPr="0082247F">
        <w:rPr>
          <w:rFonts w:ascii="微软雅黑" w:eastAsia="微软雅黑" w:hAnsi="微软雅黑" w:cs="微软雅黑" w:hint="eastAsia"/>
          <w:color w:val="000000" w:themeColor="text1"/>
          <w:lang w:eastAsia="zh-CN"/>
        </w:rPr>
        <w:t>注：平面布置图中，新建</w:t>
      </w:r>
      <w:proofErr w:type="gramStart"/>
      <w:r w:rsidRPr="0082247F">
        <w:rPr>
          <w:rFonts w:ascii="微软雅黑" w:eastAsia="微软雅黑" w:hAnsi="微软雅黑" w:cs="微软雅黑" w:hint="eastAsia"/>
          <w:color w:val="000000" w:themeColor="text1"/>
          <w:lang w:eastAsia="zh-CN"/>
        </w:rPr>
        <w:t>建</w:t>
      </w:r>
      <w:proofErr w:type="gramEnd"/>
      <w:r w:rsidRPr="0082247F">
        <w:rPr>
          <w:rFonts w:ascii="微软雅黑" w:eastAsia="微软雅黑" w:hAnsi="微软雅黑" w:cs="微软雅黑" w:hint="eastAsia"/>
          <w:color w:val="000000" w:themeColor="text1"/>
          <w:lang w:eastAsia="zh-CN"/>
        </w:rPr>
        <w:t>构筑物防火间距主要采用《建筑防火通用规范》</w:t>
      </w:r>
      <w:r w:rsidRPr="0082247F">
        <w:rPr>
          <w:color w:val="000000" w:themeColor="text1"/>
          <w:lang w:eastAsia="zh-CN"/>
        </w:rPr>
        <w:t>GB 55037-2022</w:t>
      </w:r>
      <w:r w:rsidRPr="0082247F">
        <w:rPr>
          <w:rFonts w:ascii="微软雅黑" w:eastAsia="微软雅黑" w:hAnsi="微软雅黑" w:cs="微软雅黑" w:hint="eastAsia"/>
          <w:color w:val="000000" w:themeColor="text1"/>
          <w:lang w:eastAsia="zh-CN"/>
        </w:rPr>
        <w:t>。</w:t>
      </w:r>
    </w:p>
    <w:p w14:paraId="5FCD7E8D" w14:textId="77777777" w:rsidR="003D782F" w:rsidRPr="0082247F" w:rsidRDefault="001140EE">
      <w:pPr>
        <w:adjustRightInd w:val="0"/>
        <w:snapToGrid w:val="0"/>
        <w:spacing w:line="360" w:lineRule="auto"/>
        <w:rPr>
          <w:bCs/>
          <w:color w:val="000000" w:themeColor="text1"/>
          <w:sz w:val="24"/>
          <w:szCs w:val="24"/>
        </w:rPr>
      </w:pPr>
      <w:r w:rsidRPr="0082247F">
        <w:rPr>
          <w:bCs/>
          <w:color w:val="000000" w:themeColor="text1"/>
          <w:sz w:val="24"/>
          <w:szCs w:val="24"/>
        </w:rPr>
        <w:t>4</w:t>
      </w:r>
      <w:r w:rsidRPr="0082247F">
        <w:rPr>
          <w:rFonts w:hint="eastAsia"/>
          <w:bCs/>
          <w:color w:val="000000" w:themeColor="text1"/>
          <w:sz w:val="24"/>
          <w:szCs w:val="24"/>
        </w:rPr>
        <w:t>．现场条件</w:t>
      </w:r>
    </w:p>
    <w:p w14:paraId="048005DD" w14:textId="77777777" w:rsidR="003D782F" w:rsidRPr="0082247F" w:rsidRDefault="001140EE">
      <w:pPr>
        <w:adjustRightInd w:val="0"/>
        <w:snapToGrid w:val="0"/>
        <w:spacing w:line="360" w:lineRule="auto"/>
        <w:ind w:firstLine="42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原有厂房生产线正常生产，不便于停车改造，旧厂房西侧</w:t>
      </w:r>
      <w:r w:rsidRPr="0082247F">
        <w:rPr>
          <w:color w:val="000000" w:themeColor="text1"/>
          <w:sz w:val="24"/>
          <w:szCs w:val="24"/>
        </w:rPr>
        <w:t>有</w:t>
      </w:r>
      <w:r w:rsidRPr="0082247F">
        <w:rPr>
          <w:rFonts w:hint="eastAsia"/>
          <w:color w:val="000000" w:themeColor="text1"/>
          <w:sz w:val="24"/>
          <w:szCs w:val="24"/>
        </w:rPr>
        <w:t>3个</w:t>
      </w:r>
      <w:r w:rsidRPr="0082247F">
        <w:rPr>
          <w:color w:val="000000" w:themeColor="text1"/>
          <w:sz w:val="24"/>
          <w:szCs w:val="24"/>
        </w:rPr>
        <w:t>疏散</w:t>
      </w:r>
      <w:r w:rsidRPr="0082247F">
        <w:rPr>
          <w:rFonts w:hint="eastAsia"/>
          <w:color w:val="000000" w:themeColor="text1"/>
          <w:sz w:val="24"/>
          <w:szCs w:val="24"/>
        </w:rPr>
        <w:t>楼梯间，距厂界约2</w:t>
      </w:r>
      <w:r w:rsidRPr="0082247F">
        <w:rPr>
          <w:color w:val="000000" w:themeColor="text1"/>
          <w:sz w:val="24"/>
          <w:szCs w:val="24"/>
        </w:rPr>
        <w:t>0</w:t>
      </w:r>
      <w:r w:rsidRPr="0082247F">
        <w:rPr>
          <w:rFonts w:hint="eastAsia"/>
          <w:color w:val="000000" w:themeColor="text1"/>
          <w:sz w:val="24"/>
          <w:szCs w:val="24"/>
        </w:rPr>
        <w:t>米。其他现场条件由承接方根据现场考察结果自行获得。需要的资料由昆</w:t>
      </w:r>
      <w:proofErr w:type="gramStart"/>
      <w:r w:rsidRPr="0082247F">
        <w:rPr>
          <w:rFonts w:hint="eastAsia"/>
          <w:color w:val="000000" w:themeColor="text1"/>
          <w:sz w:val="24"/>
          <w:szCs w:val="24"/>
        </w:rPr>
        <w:t>纤</w:t>
      </w:r>
      <w:proofErr w:type="gramEnd"/>
      <w:r w:rsidRPr="0082247F">
        <w:rPr>
          <w:rFonts w:hint="eastAsia"/>
          <w:color w:val="000000" w:themeColor="text1"/>
          <w:sz w:val="24"/>
          <w:szCs w:val="24"/>
        </w:rPr>
        <w:t>公司根据需要提供（可提供独立建设可行性研究报告）。</w:t>
      </w:r>
    </w:p>
    <w:p w14:paraId="248BDF32" w14:textId="77777777" w:rsidR="003D782F" w:rsidRPr="0082247F" w:rsidRDefault="001140EE">
      <w:pPr>
        <w:pStyle w:val="71e7dc79-1ff7-45e8-997d-0ebda3762b91"/>
        <w:spacing w:before="156"/>
        <w:rPr>
          <w:color w:val="000000" w:themeColor="text1"/>
        </w:rPr>
      </w:pPr>
      <w:r w:rsidRPr="0082247F">
        <w:rPr>
          <w:rFonts w:hint="eastAsia"/>
          <w:color w:val="000000" w:themeColor="text1"/>
        </w:rPr>
        <w:lastRenderedPageBreak/>
        <w:t>二、技术标准和规范</w:t>
      </w:r>
    </w:p>
    <w:p w14:paraId="24FE46C6" w14:textId="77777777" w:rsidR="003D782F" w:rsidRPr="0082247F" w:rsidRDefault="001140EE">
      <w:pPr>
        <w:adjustRightInd w:val="0"/>
        <w:snapToGrid w:val="0"/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住建部</w:t>
      </w:r>
      <w:r w:rsidRPr="0082247F">
        <w:rPr>
          <w:color w:val="000000" w:themeColor="text1"/>
          <w:sz w:val="24"/>
          <w:szCs w:val="24"/>
        </w:rPr>
        <w:t>58号令《建设工程消防设计审查验收管理暂行规定》</w:t>
      </w:r>
      <w:r w:rsidRPr="0082247F">
        <w:rPr>
          <w:rFonts w:hint="eastAsia"/>
          <w:color w:val="000000" w:themeColor="text1"/>
          <w:sz w:val="24"/>
          <w:szCs w:val="24"/>
        </w:rPr>
        <w:t>、《建筑工程设计文件编制深度规定》（</w:t>
      </w:r>
      <w:r w:rsidRPr="0082247F">
        <w:rPr>
          <w:color w:val="000000" w:themeColor="text1"/>
          <w:sz w:val="24"/>
          <w:szCs w:val="24"/>
        </w:rPr>
        <w:t>2025版）</w:t>
      </w:r>
      <w:r w:rsidRPr="0082247F">
        <w:rPr>
          <w:rFonts w:hint="eastAsia"/>
          <w:color w:val="000000" w:themeColor="text1"/>
          <w:sz w:val="24"/>
          <w:szCs w:val="24"/>
        </w:rPr>
        <w:t>、</w:t>
      </w:r>
      <w:r w:rsidRPr="0082247F">
        <w:rPr>
          <w:color w:val="000000" w:themeColor="text1"/>
          <w:sz w:val="24"/>
          <w:szCs w:val="24"/>
        </w:rPr>
        <w:t>《建筑防火通用规范》（GB 55037-2022）, 《建筑设计防火规范(2018年版)》（GB50016-2014）</w:t>
      </w:r>
      <w:r w:rsidRPr="0082247F">
        <w:rPr>
          <w:rFonts w:hint="eastAsia"/>
          <w:color w:val="000000" w:themeColor="text1"/>
          <w:sz w:val="24"/>
          <w:szCs w:val="24"/>
        </w:rPr>
        <w:t>等国家和云南省现行有关法律法规，相关规定，技术标准及政府的审批要求。</w:t>
      </w:r>
    </w:p>
    <w:p w14:paraId="36F8094E" w14:textId="77777777" w:rsidR="003D782F" w:rsidRPr="0082247F" w:rsidRDefault="001140EE">
      <w:pPr>
        <w:pStyle w:val="71e7dc79-1ff7-45e8-997d-0ebda3762b91"/>
        <w:spacing w:before="156"/>
        <w:rPr>
          <w:color w:val="000000" w:themeColor="text1"/>
        </w:rPr>
      </w:pPr>
      <w:r w:rsidRPr="0082247F">
        <w:rPr>
          <w:rFonts w:hint="eastAsia"/>
          <w:color w:val="000000" w:themeColor="text1"/>
        </w:rPr>
        <w:t>三、招标范围</w:t>
      </w:r>
    </w:p>
    <w:p w14:paraId="688956FE" w14:textId="77777777" w:rsidR="003D782F" w:rsidRPr="0082247F" w:rsidRDefault="001140EE">
      <w:pPr>
        <w:adjustRightInd w:val="0"/>
        <w:snapToGrid w:val="0"/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82247F">
        <w:rPr>
          <w:color w:val="000000" w:themeColor="text1"/>
          <w:sz w:val="24"/>
          <w:szCs w:val="24"/>
        </w:rPr>
        <w:t>为优化物料输送效率、提升人员作业效能，并强化新老建筑的功能协同，确保项目建成后的高效生产运营，需依据现行国家标准（如《建筑设计防火规范》GB50016-2014）</w:t>
      </w:r>
      <w:r w:rsidRPr="0082247F">
        <w:rPr>
          <w:rFonts w:hint="eastAsia"/>
          <w:color w:val="000000" w:themeColor="text1"/>
          <w:sz w:val="24"/>
          <w:szCs w:val="24"/>
        </w:rPr>
        <w:t>，</w:t>
      </w:r>
      <w:r w:rsidRPr="0082247F">
        <w:rPr>
          <w:color w:val="000000" w:themeColor="text1"/>
          <w:sz w:val="24"/>
          <w:szCs w:val="24"/>
        </w:rPr>
        <w:t>开展</w:t>
      </w:r>
      <w:proofErr w:type="gramStart"/>
      <w:r w:rsidRPr="0082247F">
        <w:rPr>
          <w:color w:val="000000" w:themeColor="text1"/>
          <w:sz w:val="24"/>
          <w:szCs w:val="24"/>
        </w:rPr>
        <w:t>贴临</w:t>
      </w:r>
      <w:r w:rsidRPr="0082247F">
        <w:rPr>
          <w:rFonts w:hint="eastAsia"/>
          <w:color w:val="000000" w:themeColor="text1"/>
          <w:sz w:val="24"/>
          <w:szCs w:val="24"/>
        </w:rPr>
        <w:t>建设</w:t>
      </w:r>
      <w:proofErr w:type="gramEnd"/>
      <w:r w:rsidRPr="0082247F">
        <w:rPr>
          <w:color w:val="000000" w:themeColor="text1"/>
          <w:sz w:val="24"/>
          <w:szCs w:val="24"/>
        </w:rPr>
        <w:t>方案</w:t>
      </w:r>
      <w:r w:rsidRPr="0082247F">
        <w:rPr>
          <w:rFonts w:hint="eastAsia"/>
          <w:color w:val="000000" w:themeColor="text1"/>
          <w:sz w:val="24"/>
          <w:szCs w:val="24"/>
        </w:rPr>
        <w:t>可行性</w:t>
      </w:r>
      <w:r w:rsidRPr="0082247F">
        <w:rPr>
          <w:color w:val="000000" w:themeColor="text1"/>
          <w:sz w:val="24"/>
          <w:szCs w:val="24"/>
        </w:rPr>
        <w:t>研究。工作内容包括</w:t>
      </w:r>
      <w:r w:rsidRPr="0082247F">
        <w:rPr>
          <w:rFonts w:hint="eastAsia"/>
          <w:color w:val="000000" w:themeColor="text1"/>
          <w:sz w:val="24"/>
          <w:szCs w:val="24"/>
        </w:rPr>
        <w:t>提供建设方案、</w:t>
      </w:r>
      <w:r w:rsidRPr="0082247F">
        <w:rPr>
          <w:color w:val="000000" w:themeColor="text1"/>
          <w:sz w:val="24"/>
          <w:szCs w:val="24"/>
        </w:rPr>
        <w:t>总平面布局规划、</w:t>
      </w:r>
      <w:r w:rsidRPr="0082247F">
        <w:rPr>
          <w:rFonts w:hint="eastAsia"/>
          <w:color w:val="000000" w:themeColor="text1"/>
          <w:sz w:val="24"/>
          <w:szCs w:val="24"/>
        </w:rPr>
        <w:t>第三方支持内容和</w:t>
      </w:r>
      <w:r w:rsidRPr="0082247F">
        <w:rPr>
          <w:color w:val="000000" w:themeColor="text1"/>
          <w:sz w:val="24"/>
          <w:szCs w:val="24"/>
        </w:rPr>
        <w:t>可行性研究报告</w:t>
      </w:r>
      <w:r w:rsidRPr="0082247F">
        <w:rPr>
          <w:rFonts w:hint="eastAsia"/>
          <w:color w:val="000000" w:themeColor="text1"/>
          <w:sz w:val="24"/>
          <w:szCs w:val="24"/>
        </w:rPr>
        <w:t>部分内容的</w:t>
      </w:r>
      <w:r w:rsidRPr="0082247F">
        <w:rPr>
          <w:color w:val="000000" w:themeColor="text1"/>
          <w:sz w:val="24"/>
          <w:szCs w:val="24"/>
        </w:rPr>
        <w:t>编制，以支撑政府审批与投资决策。具体任务如下：</w:t>
      </w:r>
    </w:p>
    <w:p w14:paraId="538219CB" w14:textId="77777777" w:rsidR="003D782F" w:rsidRPr="0082247F" w:rsidRDefault="001140EE">
      <w:pPr>
        <w:pStyle w:val="ac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建设方案</w:t>
      </w:r>
    </w:p>
    <w:p w14:paraId="349E2FC4" w14:textId="77777777" w:rsidR="003D782F" w:rsidRPr="0082247F" w:rsidRDefault="001140EE">
      <w:pPr>
        <w:pStyle w:val="ac"/>
        <w:adjustRightInd w:val="0"/>
        <w:snapToGrid w:val="0"/>
        <w:spacing w:line="360" w:lineRule="auto"/>
        <w:ind w:left="360" w:firstLineChars="0" w:firstLine="0"/>
        <w:rPr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instrText>= 1 \* GB2</w:instrTex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⑴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2247F">
        <w:rPr>
          <w:color w:val="000000" w:themeColor="text1"/>
          <w:sz w:val="24"/>
          <w:szCs w:val="24"/>
        </w:rPr>
        <w:t>原有建筑</w:t>
      </w:r>
      <w:r w:rsidRPr="0082247F">
        <w:rPr>
          <w:rFonts w:hint="eastAsia"/>
          <w:color w:val="000000" w:themeColor="text1"/>
          <w:sz w:val="24"/>
          <w:szCs w:val="24"/>
        </w:rPr>
        <w:t>：</w:t>
      </w:r>
      <w:r w:rsidRPr="0082247F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‌‌</w:t>
      </w:r>
      <w:r w:rsidRPr="0082247F">
        <w:rPr>
          <w:color w:val="000000" w:themeColor="text1"/>
          <w:sz w:val="24"/>
          <w:szCs w:val="24"/>
        </w:rPr>
        <w:t>因生产工艺需求，扩建部分需与原有</w:t>
      </w:r>
      <w:proofErr w:type="gramStart"/>
      <w:r w:rsidRPr="0082247F">
        <w:rPr>
          <w:color w:val="000000" w:themeColor="text1"/>
          <w:sz w:val="24"/>
          <w:szCs w:val="24"/>
        </w:rPr>
        <w:t>建筑贴临建设</w:t>
      </w:r>
      <w:proofErr w:type="gramEnd"/>
      <w:r w:rsidRPr="0082247F">
        <w:rPr>
          <w:color w:val="000000" w:themeColor="text1"/>
          <w:sz w:val="24"/>
          <w:szCs w:val="24"/>
        </w:rPr>
        <w:t>，需重点评估防火分隔有效性、</w:t>
      </w:r>
      <w:proofErr w:type="gramStart"/>
      <w:r w:rsidRPr="0082247F">
        <w:rPr>
          <w:color w:val="000000" w:themeColor="text1"/>
          <w:sz w:val="24"/>
          <w:szCs w:val="24"/>
        </w:rPr>
        <w:t>泄爆面</w:t>
      </w:r>
      <w:proofErr w:type="gramEnd"/>
      <w:r w:rsidRPr="0082247F">
        <w:rPr>
          <w:color w:val="000000" w:themeColor="text1"/>
          <w:sz w:val="24"/>
          <w:szCs w:val="24"/>
        </w:rPr>
        <w:t>积是否满足规范要求，以及人员疏散路径的合理性。</w:t>
      </w:r>
    </w:p>
    <w:p w14:paraId="0C971A01" w14:textId="77777777" w:rsidR="003D782F" w:rsidRPr="0082247F" w:rsidRDefault="001140EE">
      <w:pPr>
        <w:pStyle w:val="ac"/>
        <w:adjustRightInd w:val="0"/>
        <w:snapToGrid w:val="0"/>
        <w:spacing w:line="360" w:lineRule="auto"/>
        <w:ind w:left="360" w:firstLineChars="0" w:firstLine="0"/>
        <w:rPr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instrText>= 2 \* GB2</w:instrTex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⑵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2247F">
        <w:rPr>
          <w:color w:val="000000" w:themeColor="text1"/>
          <w:sz w:val="24"/>
          <w:szCs w:val="24"/>
        </w:rPr>
        <w:t>扩建部分</w:t>
      </w:r>
      <w:r w:rsidRPr="0082247F">
        <w:rPr>
          <w:rFonts w:hint="eastAsia"/>
          <w:color w:val="000000" w:themeColor="text1"/>
          <w:sz w:val="24"/>
          <w:szCs w:val="24"/>
        </w:rPr>
        <w:t>:</w:t>
      </w:r>
      <w:r w:rsidRPr="0082247F">
        <w:rPr>
          <w:color w:val="000000" w:themeColor="text1"/>
          <w:sz w:val="24"/>
          <w:szCs w:val="24"/>
        </w:rPr>
        <w:t>按甲类厂房标准划分防火分区，合理设计泄压面、疏散走道、安全出口及消防车道，确保疏散宽度符合规范。</w:t>
      </w:r>
    </w:p>
    <w:p w14:paraId="2B9CE3CB" w14:textId="77777777" w:rsidR="003D782F" w:rsidRPr="0082247F" w:rsidRDefault="001140EE">
      <w:pPr>
        <w:pStyle w:val="ac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color w:val="000000" w:themeColor="text1"/>
          <w:sz w:val="24"/>
          <w:szCs w:val="24"/>
        </w:rPr>
        <w:t>总平面布局规划</w:t>
      </w:r>
      <w:r w:rsidRPr="0082247F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‌</w:t>
      </w:r>
    </w:p>
    <w:p w14:paraId="3CDB9AF1" w14:textId="77777777" w:rsidR="003D782F" w:rsidRPr="0082247F" w:rsidRDefault="001140EE">
      <w:pPr>
        <w:pStyle w:val="ac"/>
        <w:adjustRightInd w:val="0"/>
        <w:snapToGrid w:val="0"/>
        <w:spacing w:line="360" w:lineRule="auto"/>
        <w:ind w:left="360" w:firstLineChars="0" w:firstLine="0"/>
        <w:rPr>
          <w:color w:val="000000" w:themeColor="text1"/>
          <w:sz w:val="24"/>
          <w:szCs w:val="24"/>
        </w:rPr>
      </w:pPr>
      <w:r w:rsidRPr="0082247F">
        <w:rPr>
          <w:color w:val="000000" w:themeColor="text1"/>
          <w:sz w:val="24"/>
          <w:szCs w:val="24"/>
        </w:rPr>
        <w:t>基于现有工厂条件，规划</w:t>
      </w:r>
      <w:proofErr w:type="gramStart"/>
      <w:r w:rsidRPr="0082247F">
        <w:rPr>
          <w:color w:val="000000" w:themeColor="text1"/>
          <w:sz w:val="24"/>
          <w:szCs w:val="24"/>
        </w:rPr>
        <w:t>贴临区域</w:t>
      </w:r>
      <w:proofErr w:type="gramEnd"/>
      <w:r w:rsidRPr="0082247F">
        <w:rPr>
          <w:color w:val="000000" w:themeColor="text1"/>
          <w:sz w:val="24"/>
          <w:szCs w:val="24"/>
        </w:rPr>
        <w:t>的平面布局，通过三维模拟或数字化工具（如BIM）优化设计方案，生成</w:t>
      </w:r>
      <w:proofErr w:type="gramStart"/>
      <w:r w:rsidRPr="0082247F">
        <w:rPr>
          <w:color w:val="000000" w:themeColor="text1"/>
          <w:sz w:val="24"/>
          <w:szCs w:val="24"/>
        </w:rPr>
        <w:t>贴临建</w:t>
      </w:r>
      <w:proofErr w:type="gramEnd"/>
      <w:r w:rsidRPr="0082247F">
        <w:rPr>
          <w:color w:val="000000" w:themeColor="text1"/>
          <w:sz w:val="24"/>
          <w:szCs w:val="24"/>
        </w:rPr>
        <w:t>设的总平面布局图</w:t>
      </w:r>
      <w:r w:rsidRPr="0082247F">
        <w:rPr>
          <w:rFonts w:hint="eastAsia"/>
          <w:color w:val="000000" w:themeColor="text1"/>
          <w:sz w:val="24"/>
          <w:szCs w:val="24"/>
        </w:rPr>
        <w:t>(平面图、立面图和剖面图</w:t>
      </w:r>
      <w:r w:rsidRPr="0082247F">
        <w:rPr>
          <w:color w:val="000000" w:themeColor="text1"/>
          <w:sz w:val="24"/>
          <w:szCs w:val="24"/>
        </w:rPr>
        <w:t>)，设计工艺流线及设备布置方案，重点解决扩建纺丝生产线与原有设施的衔接问题。</w:t>
      </w:r>
    </w:p>
    <w:p w14:paraId="7886B65D" w14:textId="77777777" w:rsidR="003D782F" w:rsidRPr="0082247F" w:rsidRDefault="001140EE">
      <w:pPr>
        <w:pStyle w:val="ac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第三方支持：</w:t>
      </w:r>
      <w:r w:rsidRPr="0082247F">
        <w:rPr>
          <w:color w:val="000000" w:themeColor="text1"/>
          <w:sz w:val="24"/>
          <w:szCs w:val="24"/>
        </w:rPr>
        <w:t>明确列出扩建方案与GB50016的冲突条款（如防火间距不足、疏散通道受限等），设计难点</w:t>
      </w:r>
      <w:r w:rsidRPr="0082247F">
        <w:rPr>
          <w:rFonts w:hint="eastAsia"/>
          <w:color w:val="000000" w:themeColor="text1"/>
          <w:sz w:val="24"/>
          <w:szCs w:val="24"/>
        </w:rPr>
        <w:t>，丙酮使用区域涉及丙酮管道的管径、大概位置和走向以及用量，丙酮在工艺中的基本参数（如浆液含量、挥发情况、纺丝设备内的量等），</w:t>
      </w:r>
      <w:proofErr w:type="gramStart"/>
      <w:r w:rsidRPr="0082247F">
        <w:rPr>
          <w:rFonts w:hint="eastAsia"/>
          <w:color w:val="000000" w:themeColor="text1"/>
          <w:sz w:val="24"/>
          <w:szCs w:val="24"/>
        </w:rPr>
        <w:t>供消防咨</w:t>
      </w:r>
      <w:proofErr w:type="gramEnd"/>
      <w:r w:rsidRPr="0082247F">
        <w:rPr>
          <w:rFonts w:hint="eastAsia"/>
          <w:color w:val="000000" w:themeColor="text1"/>
          <w:sz w:val="24"/>
          <w:szCs w:val="24"/>
        </w:rPr>
        <w:t>询单位研究论证。</w:t>
      </w:r>
    </w:p>
    <w:p w14:paraId="05DD73E6" w14:textId="77777777" w:rsidR="003D782F" w:rsidRPr="0082247F" w:rsidRDefault="001140EE">
      <w:pPr>
        <w:pStyle w:val="ac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可行性研究报告：在独立建设可行性研究报告的基础上，编写</w:t>
      </w:r>
      <w:proofErr w:type="gramStart"/>
      <w:r w:rsidRPr="0082247F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贴临建设</w:t>
      </w:r>
      <w:proofErr w:type="gramEnd"/>
      <w:r w:rsidRPr="0082247F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方案的可行性研究报告，重点研究两个方案的差异部分，如</w:t>
      </w:r>
      <w:proofErr w:type="gramStart"/>
      <w:r w:rsidRPr="0082247F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贴临建</w:t>
      </w:r>
      <w:proofErr w:type="gramEnd"/>
      <w:r w:rsidRPr="0082247F">
        <w:rPr>
          <w:rFonts w:asciiTheme="minorEastAsia" w:hAnsiTheme="minorEastAsia" w:cs="MS Gothic" w:hint="eastAsia"/>
          <w:color w:val="000000" w:themeColor="text1"/>
          <w:sz w:val="24"/>
          <w:szCs w:val="24"/>
        </w:rPr>
        <w:t>设的建筑费用</w:t>
      </w:r>
      <w:r w:rsidRPr="0082247F">
        <w:rPr>
          <w:rFonts w:asciiTheme="minorEastAsia" w:hAnsiTheme="minorEastAsia" w:cs="MS Gothic" w:hint="eastAsia"/>
          <w:color w:val="000000" w:themeColor="text1"/>
          <w:sz w:val="24"/>
          <w:szCs w:val="24"/>
        </w:rPr>
        <w:lastRenderedPageBreak/>
        <w:t>等。</w:t>
      </w:r>
      <w:r w:rsidRPr="0082247F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‌</w:t>
      </w:r>
      <w:r w:rsidRPr="0082247F">
        <w:rPr>
          <w:rFonts w:hint="eastAsia"/>
          <w:color w:val="000000" w:themeColor="text1"/>
          <w:sz w:val="24"/>
          <w:szCs w:val="24"/>
        </w:rPr>
        <w:t xml:space="preserve"> </w:t>
      </w:r>
    </w:p>
    <w:p w14:paraId="52DB2F15" w14:textId="77777777" w:rsidR="003D782F" w:rsidRPr="0082247F" w:rsidRDefault="001140EE">
      <w:pPr>
        <w:pStyle w:val="71e7dc79-1ff7-45e8-997d-0ebda3762b91"/>
        <w:spacing w:before="156"/>
        <w:rPr>
          <w:color w:val="000000" w:themeColor="text1"/>
        </w:rPr>
      </w:pPr>
      <w:r w:rsidRPr="0082247F">
        <w:rPr>
          <w:rFonts w:hint="eastAsia"/>
          <w:color w:val="000000" w:themeColor="text1"/>
        </w:rPr>
        <w:t>四、技术要求</w:t>
      </w:r>
    </w:p>
    <w:p w14:paraId="11DF2F85" w14:textId="77777777" w:rsidR="003D782F" w:rsidRPr="0082247F" w:rsidRDefault="001140EE">
      <w:pPr>
        <w:pStyle w:val="ac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设计原则与规范适用性</w:t>
      </w:r>
    </w:p>
    <w:p w14:paraId="38FA07B2" w14:textId="77777777" w:rsidR="003D782F" w:rsidRPr="0082247F" w:rsidRDefault="001140EE">
      <w:pPr>
        <w:adjustRightInd w:val="0"/>
        <w:snapToGrid w:val="0"/>
        <w:spacing w:line="36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instrText>= 1 \* GB2</w:instrTex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⑴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新楼新规定、旧楼旧办法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原则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</w:p>
    <w:p w14:paraId="1FFB6C54" w14:textId="77777777" w:rsidR="003D782F" w:rsidRPr="0082247F" w:rsidRDefault="001140EE">
      <w:pPr>
        <w:adjustRightInd w:val="0"/>
        <w:snapToGrid w:val="0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扩建部分严格按现行《建筑设计防火规范》执行，确保防火分区、疏散通道等满足最新要求。既有建筑部分维持原消防设计标准，不</w:t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建议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进行强制性改造。</w:t>
      </w:r>
    </w:p>
    <w:p w14:paraId="0402EB73" w14:textId="77777777" w:rsidR="003D782F" w:rsidRPr="0082247F" w:rsidRDefault="001140EE">
      <w:pPr>
        <w:adjustRightInd w:val="0"/>
        <w:snapToGrid w:val="0"/>
        <w:spacing w:line="36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instrText>= 2 \* GB2</w:instrTex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⑵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防爆设计</w:t>
      </w:r>
      <w:proofErr w:type="gramStart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专项要求</w:t>
      </w:r>
      <w:proofErr w:type="gramEnd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</w:p>
    <w:p w14:paraId="7F0F44F5" w14:textId="77777777" w:rsidR="003D782F" w:rsidRPr="0082247F" w:rsidRDefault="001140EE">
      <w:pPr>
        <w:adjustRightInd w:val="0"/>
        <w:snapToGrid w:val="0"/>
        <w:spacing w:line="360" w:lineRule="auto"/>
        <w:ind w:left="360" w:firstLineChars="25" w:firstLin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泄爆面设计</w:t>
      </w:r>
      <w:proofErr w:type="gramEnd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：扩建区域按</w:t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不低于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40%</w:t>
      </w:r>
      <w:proofErr w:type="gramStart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泄爆面积</w:t>
      </w:r>
      <w:proofErr w:type="gramEnd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配置，采用轻质泄压墙体，确保爆炸压力定向释放。</w:t>
      </w:r>
    </w:p>
    <w:p w14:paraId="5EA0349A" w14:textId="77777777" w:rsidR="003D782F" w:rsidRPr="0082247F" w:rsidRDefault="001140EE">
      <w:pPr>
        <w:adjustRightInd w:val="0"/>
        <w:snapToGrid w:val="0"/>
        <w:spacing w:line="360" w:lineRule="auto"/>
        <w:ind w:firstLineChars="175"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防火分隔：扩建与既有建筑</w:t>
      </w:r>
      <w:proofErr w:type="gramStart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贴临处</w:t>
      </w:r>
      <w:proofErr w:type="gramEnd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设</w:t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置合理的防火分隔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</w:p>
    <w:p w14:paraId="04EED9F4" w14:textId="77777777" w:rsidR="003D782F" w:rsidRPr="0082247F" w:rsidRDefault="001140EE">
      <w:pPr>
        <w:pStyle w:val="ac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设计内容与协同要求</w:t>
      </w:r>
    </w:p>
    <w:p w14:paraId="0D30CDB5" w14:textId="77777777" w:rsidR="003D782F" w:rsidRPr="0082247F" w:rsidRDefault="001140EE">
      <w:pPr>
        <w:adjustRightInd w:val="0"/>
        <w:snapToGrid w:val="0"/>
        <w:spacing w:line="360" w:lineRule="auto"/>
        <w:ind w:firstLineChars="175"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instrText>= 1 \* GB2</w:instrTex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⑴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图纸与方案优化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</w:p>
    <w:p w14:paraId="623D5B2F" w14:textId="77777777" w:rsidR="003D782F" w:rsidRPr="0082247F" w:rsidRDefault="001140EE">
      <w:pPr>
        <w:adjustRightInd w:val="0"/>
        <w:snapToGrid w:val="0"/>
        <w:spacing w:line="360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初步建筑图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：标注</w:t>
      </w:r>
      <w:proofErr w:type="gramStart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泄爆面</w:t>
      </w:r>
      <w:proofErr w:type="gramEnd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位置、面积及材料，</w:t>
      </w:r>
      <w:proofErr w:type="gramStart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附不满</w:t>
      </w:r>
      <w:proofErr w:type="gramEnd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足规范条款清单（如防火间距不足），</w:t>
      </w:r>
      <w:proofErr w:type="gramStart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供</w:t>
      </w:r>
      <w:proofErr w:type="gramEnd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消</w:t>
      </w:r>
      <w:proofErr w:type="gramStart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防咨</w:t>
      </w:r>
      <w:proofErr w:type="gramEnd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询单位论证。</w:t>
      </w:r>
    </w:p>
    <w:p w14:paraId="66E0182D" w14:textId="77777777" w:rsidR="003D782F" w:rsidRPr="0082247F" w:rsidRDefault="001140EE">
      <w:pPr>
        <w:adjustRightInd w:val="0"/>
        <w:snapToGrid w:val="0"/>
        <w:spacing w:line="360" w:lineRule="auto"/>
        <w:ind w:left="360"/>
        <w:rPr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设备布置图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：经业主确认的设备布局，确保工艺流线连贯，避免交叉干扰。</w:t>
      </w:r>
      <w:r w:rsidRPr="0082247F">
        <w:rPr>
          <w:color w:val="000000" w:themeColor="text1"/>
          <w:sz w:val="24"/>
          <w:szCs w:val="24"/>
        </w:rPr>
        <w:t>确保新老建筑在物料运输、人员动线及生产流程上的关联性，提升整体运营效率</w:t>
      </w:r>
      <w:r w:rsidRPr="0082247F">
        <w:rPr>
          <w:rFonts w:hint="eastAsia"/>
          <w:color w:val="000000" w:themeColor="text1"/>
          <w:sz w:val="24"/>
          <w:szCs w:val="24"/>
        </w:rPr>
        <w:t>。</w:t>
      </w:r>
    </w:p>
    <w:p w14:paraId="3E0C6B16" w14:textId="77777777" w:rsidR="003D782F" w:rsidRPr="0082247F" w:rsidRDefault="001140EE">
      <w:pPr>
        <w:adjustRightInd w:val="0"/>
        <w:snapToGrid w:val="0"/>
        <w:spacing w:line="360" w:lineRule="auto"/>
        <w:ind w:left="360" w:firstLin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完善设计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：根据消防咨询意见调整方案，重点优化疏散路径和消防设施联动逻辑。</w:t>
      </w:r>
    </w:p>
    <w:p w14:paraId="7D7504AE" w14:textId="77777777" w:rsidR="003D782F" w:rsidRPr="0082247F" w:rsidRDefault="001140EE">
      <w:pPr>
        <w:adjustRightInd w:val="0"/>
        <w:snapToGrid w:val="0"/>
        <w:spacing w:line="360" w:lineRule="auto"/>
        <w:ind w:firstLineChars="175"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instrText>= 2 \* GB2</w:instrTex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2247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⑵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多专业协同设计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</w:p>
    <w:p w14:paraId="0D417150" w14:textId="77777777" w:rsidR="003D782F" w:rsidRPr="0082247F" w:rsidRDefault="001140EE">
      <w:pPr>
        <w:adjustRightInd w:val="0"/>
        <w:snapToGrid w:val="0"/>
        <w:spacing w:line="360" w:lineRule="auto"/>
        <w:ind w:firstLineChars="175"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建筑结构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：明确新旧建筑连接方式（</w:t>
      </w:r>
      <w:proofErr w:type="gramStart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如钢构连廊</w:t>
      </w:r>
      <w:proofErr w:type="gramEnd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），确保结构承重与抗震性能。</w:t>
      </w:r>
    </w:p>
    <w:p w14:paraId="22A4C555" w14:textId="77777777" w:rsidR="003D782F" w:rsidRPr="0082247F" w:rsidRDefault="001140EE">
      <w:pPr>
        <w:adjustRightInd w:val="0"/>
        <w:snapToGrid w:val="0"/>
        <w:spacing w:line="360" w:lineRule="auto"/>
        <w:ind w:firstLineChars="175"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暖通专业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：独立设置</w:t>
      </w:r>
      <w:proofErr w:type="gramStart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扩建区</w:t>
      </w:r>
      <w:proofErr w:type="gramEnd"/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空调通风系统，与既有系统隔离，避免火灾蔓延。</w:t>
      </w:r>
    </w:p>
    <w:p w14:paraId="3849C330" w14:textId="77777777" w:rsidR="003D782F" w:rsidRPr="0082247F" w:rsidRDefault="001140EE">
      <w:pPr>
        <w:adjustRightInd w:val="0"/>
        <w:snapToGrid w:val="0"/>
        <w:spacing w:line="360" w:lineRule="auto"/>
        <w:ind w:firstLineChars="175"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机电专业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：消防系统与通风设备联动（火灾时自动关闭非消防电源）。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‌</w:t>
      </w:r>
    </w:p>
    <w:p w14:paraId="0E783520" w14:textId="77777777" w:rsidR="003D782F" w:rsidRPr="0082247F" w:rsidRDefault="001140EE">
      <w:pPr>
        <w:pStyle w:val="ac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其他要求</w:t>
      </w:r>
    </w:p>
    <w:p w14:paraId="64CACFA4" w14:textId="77777777" w:rsidR="003D782F" w:rsidRPr="0082247F" w:rsidRDefault="001140EE">
      <w:pPr>
        <w:adjustRightInd w:val="0"/>
        <w:snapToGrid w:val="0"/>
        <w:spacing w:line="360" w:lineRule="auto"/>
        <w:ind w:firstLineChars="175"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配合完成消防设计审查，接受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可行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或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不可行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批复意见，并据此调整方案。</w:t>
      </w:r>
    </w:p>
    <w:p w14:paraId="5F297AA3" w14:textId="77777777" w:rsidR="003D782F" w:rsidRPr="0082247F" w:rsidRDefault="001140EE">
      <w:pPr>
        <w:pStyle w:val="71e7dc79-1ff7-45e8-997d-0ebda3762b91"/>
        <w:spacing w:before="156"/>
        <w:rPr>
          <w:color w:val="000000" w:themeColor="text1"/>
        </w:rPr>
      </w:pPr>
      <w:r w:rsidRPr="0082247F">
        <w:rPr>
          <w:rFonts w:hint="eastAsia"/>
          <w:color w:val="000000" w:themeColor="text1"/>
        </w:rPr>
        <w:lastRenderedPageBreak/>
        <w:t>五、投标人资格要求</w:t>
      </w:r>
    </w:p>
    <w:p w14:paraId="634F7E9D" w14:textId="77777777" w:rsidR="003D782F" w:rsidRPr="0082247F" w:rsidRDefault="001140EE">
      <w:pPr>
        <w:pStyle w:val="ac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满足《中华人民共和国政府采购法》第二十二条规定。</w:t>
      </w:r>
    </w:p>
    <w:p w14:paraId="50ED7037" w14:textId="77777777" w:rsidR="003D782F" w:rsidRPr="0082247F" w:rsidRDefault="001140EE">
      <w:pPr>
        <w:pStyle w:val="ac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供应商已在“全国投资项目在线审批监管平台”名录登记并通过审核的咨询企业（备案专业：轻工、纺织或者石化、化工、医药）。</w:t>
      </w:r>
    </w:p>
    <w:p w14:paraId="06489E72" w14:textId="77777777" w:rsidR="003D782F" w:rsidRPr="0082247F" w:rsidRDefault="001140EE">
      <w:pPr>
        <w:pStyle w:val="ac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单位负责人为同一人或者存在直接控股、管理关系的不同供应商，不得参加同一合同项下的政府采购活动。为本项目提供</w:t>
      </w:r>
      <w:proofErr w:type="gramStart"/>
      <w:r w:rsidRPr="0082247F">
        <w:rPr>
          <w:rFonts w:hint="eastAsia"/>
          <w:color w:val="000000" w:themeColor="text1"/>
          <w:sz w:val="24"/>
          <w:szCs w:val="24"/>
        </w:rPr>
        <w:t>过整体</w:t>
      </w:r>
      <w:proofErr w:type="gramEnd"/>
      <w:r w:rsidRPr="0082247F">
        <w:rPr>
          <w:rFonts w:hint="eastAsia"/>
          <w:color w:val="000000" w:themeColor="text1"/>
          <w:sz w:val="24"/>
          <w:szCs w:val="24"/>
        </w:rPr>
        <w:t>设计、规范编制或者项目管理、监理、检测等服务的供应商，不得再参加本项目上述服务以外的其他采购活动。</w:t>
      </w:r>
    </w:p>
    <w:p w14:paraId="2F28E8DE" w14:textId="368DA242" w:rsidR="003D782F" w:rsidRPr="0082247F" w:rsidRDefault="001140EE">
      <w:pPr>
        <w:pStyle w:val="ac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不得参与政府采购活动。</w:t>
      </w:r>
    </w:p>
    <w:p w14:paraId="72968994" w14:textId="3458F428" w:rsidR="002850EB" w:rsidRPr="0082247F" w:rsidRDefault="002850EB">
      <w:pPr>
        <w:pStyle w:val="ac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投标材料</w:t>
      </w:r>
    </w:p>
    <w:p w14:paraId="539B7F5E" w14:textId="261D6BE7" w:rsidR="002850EB" w:rsidRPr="0082247F" w:rsidRDefault="002850EB" w:rsidP="002850EB">
      <w:pPr>
        <w:pStyle w:val="ac"/>
        <w:adjustRightInd w:val="0"/>
        <w:snapToGrid w:val="0"/>
        <w:spacing w:line="360" w:lineRule="auto"/>
        <w:ind w:left="360" w:firstLineChars="0" w:firstLine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投标材料</w:t>
      </w:r>
      <w:r w:rsidR="00702C9A" w:rsidRPr="0082247F">
        <w:rPr>
          <w:rFonts w:hint="eastAsia"/>
          <w:color w:val="000000" w:themeColor="text1"/>
          <w:sz w:val="24"/>
          <w:szCs w:val="24"/>
        </w:rPr>
        <w:t>需包含但不限于以下内容文件：资质证明材料(营业执照、资质证明文件等)，报价文件（见第六项），业绩材料（设计合同至少一份，</w:t>
      </w:r>
      <w:proofErr w:type="gramStart"/>
      <w:r w:rsidR="00702C9A" w:rsidRPr="0082247F">
        <w:rPr>
          <w:rFonts w:hint="eastAsia"/>
          <w:color w:val="000000" w:themeColor="text1"/>
          <w:sz w:val="24"/>
          <w:szCs w:val="24"/>
        </w:rPr>
        <w:t>含合同</w:t>
      </w:r>
      <w:proofErr w:type="gramEnd"/>
      <w:r w:rsidR="00702C9A" w:rsidRPr="0082247F">
        <w:rPr>
          <w:rFonts w:hint="eastAsia"/>
          <w:color w:val="000000" w:themeColor="text1"/>
          <w:sz w:val="24"/>
          <w:szCs w:val="24"/>
        </w:rPr>
        <w:t>章）</w:t>
      </w:r>
    </w:p>
    <w:p w14:paraId="304EDAF5" w14:textId="737B1574" w:rsidR="002850EB" w:rsidRPr="0082247F" w:rsidRDefault="002850EB" w:rsidP="002850EB">
      <w:pPr>
        <w:pStyle w:val="71e7dc79-1ff7-45e8-997d-0ebda3762b91"/>
        <w:spacing w:before="156"/>
        <w:rPr>
          <w:color w:val="000000" w:themeColor="text1"/>
        </w:rPr>
      </w:pPr>
      <w:r w:rsidRPr="0082247F">
        <w:rPr>
          <w:rFonts w:hint="eastAsia"/>
          <w:color w:val="000000" w:themeColor="text1"/>
        </w:rPr>
        <w:t>六、</w:t>
      </w:r>
      <w:r w:rsidR="003619A1">
        <w:rPr>
          <w:rFonts w:hint="eastAsia"/>
          <w:color w:val="000000" w:themeColor="text1"/>
        </w:rPr>
        <w:t>费用及清单</w:t>
      </w:r>
    </w:p>
    <w:p w14:paraId="4D918F6C" w14:textId="3418E9C5" w:rsidR="002850EB" w:rsidRPr="0082247F" w:rsidRDefault="002850EB" w:rsidP="002850EB">
      <w:pPr>
        <w:pStyle w:val="ac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费用清单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2472"/>
        <w:gridCol w:w="1659"/>
        <w:gridCol w:w="1659"/>
        <w:gridCol w:w="1660"/>
      </w:tblGrid>
      <w:tr w:rsidR="0082247F" w:rsidRPr="0082247F" w14:paraId="1899AF3B" w14:textId="77777777" w:rsidTr="007A3C42">
        <w:tc>
          <w:tcPr>
            <w:tcW w:w="846" w:type="dxa"/>
          </w:tcPr>
          <w:p w14:paraId="6437FEC5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2247F">
              <w:rPr>
                <w:rFonts w:ascii="宋体" w:eastAsia="宋体" w:hAnsi="宋体" w:hint="eastAsia"/>
                <w:color w:val="000000" w:themeColor="text1"/>
              </w:rPr>
              <w:t>序号</w:t>
            </w:r>
          </w:p>
        </w:tc>
        <w:tc>
          <w:tcPr>
            <w:tcW w:w="2472" w:type="dxa"/>
          </w:tcPr>
          <w:p w14:paraId="5335B1EB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2247F">
              <w:rPr>
                <w:rFonts w:ascii="宋体" w:eastAsia="宋体" w:hAnsi="宋体" w:hint="eastAsia"/>
                <w:color w:val="000000" w:themeColor="text1"/>
              </w:rPr>
              <w:t>项目名称</w:t>
            </w:r>
          </w:p>
        </w:tc>
        <w:tc>
          <w:tcPr>
            <w:tcW w:w="1659" w:type="dxa"/>
          </w:tcPr>
          <w:p w14:paraId="4DF762DB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2247F">
              <w:rPr>
                <w:rFonts w:ascii="宋体" w:eastAsia="宋体" w:hAnsi="宋体" w:hint="eastAsia"/>
                <w:color w:val="000000" w:themeColor="text1"/>
              </w:rPr>
              <w:t>分项内容</w:t>
            </w:r>
          </w:p>
        </w:tc>
        <w:tc>
          <w:tcPr>
            <w:tcW w:w="1659" w:type="dxa"/>
          </w:tcPr>
          <w:p w14:paraId="26984746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2247F">
              <w:rPr>
                <w:rFonts w:ascii="宋体" w:eastAsia="宋体" w:hAnsi="宋体" w:hint="eastAsia"/>
                <w:color w:val="000000" w:themeColor="text1"/>
              </w:rPr>
              <w:t>金额（万元）</w:t>
            </w:r>
          </w:p>
        </w:tc>
        <w:tc>
          <w:tcPr>
            <w:tcW w:w="1660" w:type="dxa"/>
          </w:tcPr>
          <w:p w14:paraId="3AF3087E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2247F">
              <w:rPr>
                <w:rFonts w:ascii="宋体" w:eastAsia="宋体" w:hAnsi="宋体" w:hint="eastAsia"/>
                <w:color w:val="000000" w:themeColor="text1"/>
              </w:rPr>
              <w:t>备注</w:t>
            </w:r>
          </w:p>
        </w:tc>
      </w:tr>
      <w:tr w:rsidR="0082247F" w:rsidRPr="0082247F" w14:paraId="782B5468" w14:textId="77777777" w:rsidTr="007A3C42">
        <w:tc>
          <w:tcPr>
            <w:tcW w:w="846" w:type="dxa"/>
          </w:tcPr>
          <w:p w14:paraId="5AE41BA9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2247F">
              <w:rPr>
                <w:rFonts w:ascii="宋体" w:eastAsia="宋体" w:hAnsi="宋体" w:hint="eastAsia"/>
                <w:color w:val="000000" w:themeColor="text1"/>
              </w:rPr>
              <w:t>1</w:t>
            </w:r>
          </w:p>
        </w:tc>
        <w:tc>
          <w:tcPr>
            <w:tcW w:w="2472" w:type="dxa"/>
          </w:tcPr>
          <w:p w14:paraId="7C060931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59" w:type="dxa"/>
          </w:tcPr>
          <w:p w14:paraId="0E9BA519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59" w:type="dxa"/>
          </w:tcPr>
          <w:p w14:paraId="04197326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60" w:type="dxa"/>
          </w:tcPr>
          <w:p w14:paraId="5F631BB8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82247F" w:rsidRPr="0082247F" w14:paraId="2734BF4F" w14:textId="77777777" w:rsidTr="007A3C42">
        <w:tc>
          <w:tcPr>
            <w:tcW w:w="846" w:type="dxa"/>
          </w:tcPr>
          <w:p w14:paraId="31520F92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2247F">
              <w:rPr>
                <w:rFonts w:ascii="宋体" w:eastAsia="宋体" w:hAnsi="宋体" w:hint="eastAsia"/>
                <w:color w:val="000000" w:themeColor="text1"/>
              </w:rPr>
              <w:t>2</w:t>
            </w:r>
          </w:p>
        </w:tc>
        <w:tc>
          <w:tcPr>
            <w:tcW w:w="2472" w:type="dxa"/>
          </w:tcPr>
          <w:p w14:paraId="342C1C32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59" w:type="dxa"/>
          </w:tcPr>
          <w:p w14:paraId="1B4280EF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59" w:type="dxa"/>
          </w:tcPr>
          <w:p w14:paraId="61591156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60" w:type="dxa"/>
          </w:tcPr>
          <w:p w14:paraId="30FAF925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82247F" w:rsidRPr="0082247F" w14:paraId="2390A1AD" w14:textId="77777777" w:rsidTr="007A3C42">
        <w:tc>
          <w:tcPr>
            <w:tcW w:w="846" w:type="dxa"/>
          </w:tcPr>
          <w:p w14:paraId="2D9BFC63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2247F">
              <w:rPr>
                <w:rFonts w:ascii="宋体" w:eastAsia="宋体" w:hAnsi="宋体" w:hint="eastAsia"/>
                <w:color w:val="000000" w:themeColor="text1"/>
              </w:rPr>
              <w:t>3</w:t>
            </w:r>
          </w:p>
        </w:tc>
        <w:tc>
          <w:tcPr>
            <w:tcW w:w="2472" w:type="dxa"/>
          </w:tcPr>
          <w:p w14:paraId="542E2EC4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59" w:type="dxa"/>
          </w:tcPr>
          <w:p w14:paraId="0AC4F604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59" w:type="dxa"/>
          </w:tcPr>
          <w:p w14:paraId="411E9EA4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60" w:type="dxa"/>
          </w:tcPr>
          <w:p w14:paraId="4EB8D357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82247F" w:rsidRPr="0082247F" w14:paraId="69142D76" w14:textId="77777777" w:rsidTr="007A3C42">
        <w:tc>
          <w:tcPr>
            <w:tcW w:w="846" w:type="dxa"/>
          </w:tcPr>
          <w:p w14:paraId="7E9720FE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2247F">
              <w:rPr>
                <w:rFonts w:ascii="宋体" w:eastAsia="宋体" w:hAnsi="宋体"/>
                <w:color w:val="000000" w:themeColor="text1"/>
              </w:rPr>
              <w:t>……</w:t>
            </w:r>
          </w:p>
        </w:tc>
        <w:tc>
          <w:tcPr>
            <w:tcW w:w="2472" w:type="dxa"/>
          </w:tcPr>
          <w:p w14:paraId="06D9A47E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2247F">
              <w:rPr>
                <w:rFonts w:ascii="宋体" w:eastAsia="宋体" w:hAnsi="宋体"/>
                <w:color w:val="000000" w:themeColor="text1"/>
              </w:rPr>
              <w:t>……</w:t>
            </w:r>
          </w:p>
        </w:tc>
        <w:tc>
          <w:tcPr>
            <w:tcW w:w="1659" w:type="dxa"/>
          </w:tcPr>
          <w:p w14:paraId="66881EC2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59" w:type="dxa"/>
          </w:tcPr>
          <w:p w14:paraId="0F10E008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60" w:type="dxa"/>
          </w:tcPr>
          <w:p w14:paraId="156F476F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82247F" w:rsidRPr="0082247F" w14:paraId="1B43BE80" w14:textId="77777777" w:rsidTr="007A3C42">
        <w:tc>
          <w:tcPr>
            <w:tcW w:w="4977" w:type="dxa"/>
            <w:gridSpan w:val="3"/>
          </w:tcPr>
          <w:p w14:paraId="4620F44A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2247F">
              <w:rPr>
                <w:rFonts w:ascii="宋体" w:eastAsia="宋体" w:hAnsi="宋体" w:hint="eastAsia"/>
                <w:color w:val="000000" w:themeColor="text1"/>
              </w:rPr>
              <w:t>合计报价</w:t>
            </w:r>
          </w:p>
        </w:tc>
        <w:tc>
          <w:tcPr>
            <w:tcW w:w="1659" w:type="dxa"/>
          </w:tcPr>
          <w:p w14:paraId="79488E5A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660" w:type="dxa"/>
          </w:tcPr>
          <w:p w14:paraId="6F89F9DE" w14:textId="77777777" w:rsidR="002850EB" w:rsidRPr="0082247F" w:rsidRDefault="002850EB" w:rsidP="007A3C42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</w:tbl>
    <w:p w14:paraId="10EFE9ED" w14:textId="14DB42E5" w:rsidR="002850EB" w:rsidRPr="0082247F" w:rsidRDefault="002850EB" w:rsidP="002850EB">
      <w:pPr>
        <w:pStyle w:val="ac"/>
        <w:numPr>
          <w:ilvl w:val="0"/>
          <w:numId w:val="10"/>
        </w:numPr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费用清单报价</w:t>
      </w:r>
      <w:r w:rsidRPr="0082247F">
        <w:rPr>
          <w:color w:val="000000" w:themeColor="text1"/>
          <w:sz w:val="24"/>
          <w:szCs w:val="24"/>
        </w:rPr>
        <w:t>应当包括收集资料，踏勘现场，进行设计、</w:t>
      </w:r>
      <w:r w:rsidRPr="0082247F">
        <w:rPr>
          <w:rFonts w:hint="eastAsia"/>
          <w:color w:val="000000" w:themeColor="text1"/>
          <w:sz w:val="24"/>
          <w:szCs w:val="24"/>
        </w:rPr>
        <w:t>评估、审查等，编制设计文件，施工配合等全部费用和国家规定的增值税税金。</w:t>
      </w:r>
    </w:p>
    <w:p w14:paraId="5EEDF021" w14:textId="204E4000" w:rsidR="002850EB" w:rsidRPr="0082247F" w:rsidRDefault="002850EB" w:rsidP="002850EB">
      <w:pPr>
        <w:pStyle w:val="ac"/>
        <w:numPr>
          <w:ilvl w:val="0"/>
          <w:numId w:val="10"/>
        </w:numPr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费用清单报价为固定价格，不因所设计的项目预算调整、物价等因素的变化，以及增加项目管理人员而调整。</w:t>
      </w:r>
      <w:r w:rsidRPr="0082247F">
        <w:rPr>
          <w:color w:val="000000" w:themeColor="text1"/>
          <w:sz w:val="24"/>
          <w:szCs w:val="24"/>
        </w:rPr>
        <w:t xml:space="preserve"> </w:t>
      </w:r>
    </w:p>
    <w:p w14:paraId="69220351" w14:textId="3344144F" w:rsidR="002850EB" w:rsidRPr="0082247F" w:rsidRDefault="002850EB" w:rsidP="002850EB">
      <w:pPr>
        <w:pStyle w:val="ac"/>
        <w:numPr>
          <w:ilvl w:val="0"/>
          <w:numId w:val="10"/>
        </w:numPr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lastRenderedPageBreak/>
        <w:t>因招标人</w:t>
      </w:r>
      <w:r w:rsidRPr="0082247F">
        <w:rPr>
          <w:color w:val="000000" w:themeColor="text1"/>
          <w:sz w:val="24"/>
          <w:szCs w:val="24"/>
        </w:rPr>
        <w:t>要求</w:t>
      </w:r>
      <w:r w:rsidRPr="0082247F">
        <w:rPr>
          <w:rFonts w:hint="eastAsia"/>
          <w:color w:val="000000" w:themeColor="text1"/>
          <w:sz w:val="24"/>
          <w:szCs w:val="24"/>
        </w:rPr>
        <w:t>投标人</w:t>
      </w:r>
      <w:r w:rsidRPr="0082247F">
        <w:rPr>
          <w:color w:val="000000" w:themeColor="text1"/>
          <w:sz w:val="24"/>
          <w:szCs w:val="24"/>
        </w:rPr>
        <w:t>进行外出考察、试验检测、专项咨询或专家评审时，相应费用不</w:t>
      </w:r>
      <w:r w:rsidRPr="0082247F">
        <w:rPr>
          <w:rFonts w:hint="eastAsia"/>
          <w:color w:val="000000" w:themeColor="text1"/>
          <w:sz w:val="24"/>
          <w:szCs w:val="24"/>
        </w:rPr>
        <w:t>含在合同价格之中的，由招标人另行支付。</w:t>
      </w:r>
    </w:p>
    <w:p w14:paraId="25510221" w14:textId="77777777" w:rsidR="003D782F" w:rsidRPr="0082247F" w:rsidRDefault="001140EE">
      <w:pPr>
        <w:pStyle w:val="71e7dc79-1ff7-45e8-997d-0ebda3762b91"/>
        <w:spacing w:before="156"/>
        <w:rPr>
          <w:color w:val="000000" w:themeColor="text1"/>
        </w:rPr>
      </w:pPr>
      <w:r w:rsidRPr="0082247F">
        <w:rPr>
          <w:rFonts w:hint="eastAsia"/>
          <w:color w:val="000000" w:themeColor="text1"/>
        </w:rPr>
        <w:t>六、项目安全和进度</w:t>
      </w:r>
    </w:p>
    <w:p w14:paraId="2C86B6F3" w14:textId="77777777" w:rsidR="003D782F" w:rsidRPr="0082247F" w:rsidRDefault="001140EE">
      <w:pPr>
        <w:pStyle w:val="ac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项目实施时承包方除严格执行国家相关安全规范外，还应严格执行昆</w:t>
      </w:r>
      <w:proofErr w:type="gramStart"/>
      <w:r w:rsidRPr="0082247F">
        <w:rPr>
          <w:rFonts w:hint="eastAsia"/>
          <w:color w:val="000000" w:themeColor="text1"/>
          <w:sz w:val="24"/>
          <w:szCs w:val="24"/>
        </w:rPr>
        <w:t>纤</w:t>
      </w:r>
      <w:proofErr w:type="gramEnd"/>
      <w:r w:rsidRPr="0082247F">
        <w:rPr>
          <w:rFonts w:hint="eastAsia"/>
          <w:color w:val="000000" w:themeColor="text1"/>
          <w:sz w:val="24"/>
          <w:szCs w:val="24"/>
        </w:rPr>
        <w:t>公司安全管理制度及《现场施工检查、监护表》《移动电器检查（监护）表》及《临时用电申请表》等的安全要求。如果项目进行过程中有违反上述要求的行为，将视为违与昆</w:t>
      </w:r>
      <w:proofErr w:type="gramStart"/>
      <w:r w:rsidRPr="0082247F">
        <w:rPr>
          <w:rFonts w:hint="eastAsia"/>
          <w:color w:val="000000" w:themeColor="text1"/>
          <w:sz w:val="24"/>
          <w:szCs w:val="24"/>
        </w:rPr>
        <w:t>纤</w:t>
      </w:r>
      <w:proofErr w:type="gramEnd"/>
      <w:r w:rsidRPr="0082247F">
        <w:rPr>
          <w:rFonts w:hint="eastAsia"/>
          <w:color w:val="000000" w:themeColor="text1"/>
          <w:sz w:val="24"/>
          <w:szCs w:val="24"/>
        </w:rPr>
        <w:t>公司签订的《承包商环境、健康、安全协议》的规定，将按规定进行处罚。、</w:t>
      </w:r>
    </w:p>
    <w:p w14:paraId="221B7146" w14:textId="77777777" w:rsidR="003D782F" w:rsidRPr="0082247F" w:rsidRDefault="001140EE">
      <w:pPr>
        <w:pStyle w:val="ac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签订合同后一个月内完成</w:t>
      </w:r>
      <w:r w:rsidRPr="0082247F">
        <w:rPr>
          <w:color w:val="000000" w:themeColor="text1"/>
          <w:sz w:val="24"/>
          <w:szCs w:val="24"/>
        </w:rPr>
        <w:t>技术研究报告编写</w:t>
      </w:r>
      <w:r w:rsidRPr="0082247F">
        <w:rPr>
          <w:rFonts w:hint="eastAsia"/>
          <w:color w:val="000000" w:themeColor="text1"/>
          <w:sz w:val="24"/>
          <w:szCs w:val="24"/>
        </w:rPr>
        <w:t>，出具明确的技术结论意见。</w:t>
      </w:r>
    </w:p>
    <w:p w14:paraId="4725553B" w14:textId="77777777" w:rsidR="003D782F" w:rsidRPr="0082247F" w:rsidRDefault="001140EE">
      <w:pPr>
        <w:pStyle w:val="71e7dc79-1ff7-45e8-997d-0ebda3762b91"/>
        <w:spacing w:before="156"/>
        <w:rPr>
          <w:color w:val="000000" w:themeColor="text1"/>
        </w:rPr>
      </w:pPr>
      <w:r w:rsidRPr="0082247F">
        <w:rPr>
          <w:rFonts w:hint="eastAsia"/>
          <w:color w:val="000000" w:themeColor="text1"/>
        </w:rPr>
        <w:t>七、项目验收</w:t>
      </w:r>
    </w:p>
    <w:p w14:paraId="4DDB7C04" w14:textId="77777777" w:rsidR="003D782F" w:rsidRPr="0082247F" w:rsidRDefault="001140EE">
      <w:pPr>
        <w:pStyle w:val="ac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在规定时间内，完成关于可行性</w:t>
      </w:r>
      <w:r w:rsidRPr="0082247F">
        <w:rPr>
          <w:color w:val="000000" w:themeColor="text1"/>
          <w:sz w:val="24"/>
          <w:szCs w:val="24"/>
        </w:rPr>
        <w:t>研究报告编写</w:t>
      </w:r>
      <w:r w:rsidRPr="0082247F">
        <w:rPr>
          <w:rFonts w:hint="eastAsia"/>
          <w:color w:val="000000" w:themeColor="text1"/>
          <w:sz w:val="24"/>
          <w:szCs w:val="24"/>
        </w:rPr>
        <w:t>，</w:t>
      </w:r>
      <w:r w:rsidRPr="0082247F">
        <w:rPr>
          <w:color w:val="000000" w:themeColor="text1"/>
          <w:sz w:val="24"/>
          <w:szCs w:val="24"/>
        </w:rPr>
        <w:t>内容全面，性能化分析逻辑严谨、数据准确</w:t>
      </w:r>
      <w:r w:rsidRPr="0082247F">
        <w:rPr>
          <w:rFonts w:hint="eastAsia"/>
          <w:color w:val="000000" w:themeColor="text1"/>
          <w:sz w:val="24"/>
          <w:szCs w:val="24"/>
        </w:rPr>
        <w:t>，并出具明确的技术结论意见，以及需要消防咨询单位解决的设计难题。</w:t>
      </w:r>
    </w:p>
    <w:p w14:paraId="2BCFF8A9" w14:textId="77777777" w:rsidR="003D782F" w:rsidRPr="0082247F" w:rsidRDefault="001140EE">
      <w:pPr>
        <w:pStyle w:val="ac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后续根据建设单位需要，随时配合向相关行政主管部门申报丝束大楼设计，直至取得相关行政主管部门的批复意见。</w:t>
      </w:r>
    </w:p>
    <w:p w14:paraId="4F25D630" w14:textId="77777777" w:rsidR="003D782F" w:rsidRPr="0082247F" w:rsidRDefault="001140EE">
      <w:pPr>
        <w:pStyle w:val="71e7dc79-1ff7-45e8-997d-0ebda3762b91"/>
        <w:spacing w:before="156"/>
        <w:rPr>
          <w:color w:val="000000" w:themeColor="text1"/>
        </w:rPr>
      </w:pPr>
      <w:r w:rsidRPr="0082247F">
        <w:rPr>
          <w:rFonts w:hint="eastAsia"/>
          <w:color w:val="000000" w:themeColor="text1"/>
        </w:rPr>
        <w:t>八、资料要求</w:t>
      </w:r>
    </w:p>
    <w:p w14:paraId="3B6407D7" w14:textId="77777777" w:rsidR="003D782F" w:rsidRPr="0082247F" w:rsidRDefault="001140EE">
      <w:pPr>
        <w:pStyle w:val="ac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成果</w:t>
      </w:r>
      <w:r w:rsidRPr="0082247F">
        <w:rPr>
          <w:color w:val="000000" w:themeColor="text1"/>
          <w:sz w:val="24"/>
          <w:szCs w:val="24"/>
        </w:rPr>
        <w:t>：</w:t>
      </w:r>
      <w:r w:rsidRPr="0082247F">
        <w:rPr>
          <w:rFonts w:hint="eastAsia"/>
          <w:color w:val="000000" w:themeColor="text1"/>
          <w:sz w:val="24"/>
          <w:szCs w:val="24"/>
        </w:rPr>
        <w:t>建设方案</w:t>
      </w:r>
      <w:r w:rsidRPr="0082247F">
        <w:rPr>
          <w:color w:val="000000" w:themeColor="text1"/>
          <w:sz w:val="24"/>
          <w:szCs w:val="24"/>
        </w:rPr>
        <w:t>、</w:t>
      </w:r>
      <w:r w:rsidRPr="0082247F">
        <w:rPr>
          <w:rFonts w:hint="eastAsia"/>
          <w:color w:val="000000" w:themeColor="text1"/>
          <w:sz w:val="24"/>
          <w:szCs w:val="24"/>
        </w:rPr>
        <w:t>总平面图（平面图、立面图和剖面图）、设备布置图、可行性研究报告（建筑费用）等。</w:t>
      </w:r>
      <w:r w:rsidRPr="0082247F">
        <w:rPr>
          <w:rFonts w:ascii="Times New Roman" w:hAnsi="Times New Roman" w:cs="Times New Roman"/>
          <w:color w:val="000000" w:themeColor="text1"/>
          <w:sz w:val="24"/>
          <w:szCs w:val="24"/>
        </w:rPr>
        <w:t>​</w:t>
      </w:r>
    </w:p>
    <w:p w14:paraId="371BB07A" w14:textId="77777777" w:rsidR="003D782F" w:rsidRPr="0082247F" w:rsidRDefault="001140EE">
      <w:pPr>
        <w:pStyle w:val="ac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成果格式要求</w:t>
      </w:r>
    </w:p>
    <w:p w14:paraId="3C4E05F2" w14:textId="77777777" w:rsidR="003D782F" w:rsidRPr="0082247F" w:rsidRDefault="001140EE">
      <w:pPr>
        <w:pStyle w:val="ac"/>
        <w:adjustRightInd w:val="0"/>
        <w:snapToGrid w:val="0"/>
        <w:spacing w:line="360" w:lineRule="auto"/>
        <w:ind w:left="360" w:firstLineChars="0" w:firstLine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图纸：采用 AutoCAD 格式，比例符合规范，标注清晰，需包含特殊部位详图</w:t>
      </w:r>
    </w:p>
    <w:p w14:paraId="1846F5A6" w14:textId="77777777" w:rsidR="003D782F" w:rsidRPr="0082247F" w:rsidRDefault="001140EE">
      <w:pPr>
        <w:pStyle w:val="ac"/>
        <w:adjustRightInd w:val="0"/>
        <w:snapToGrid w:val="0"/>
        <w:spacing w:line="360" w:lineRule="auto"/>
        <w:ind w:left="360" w:firstLineChars="0" w:firstLine="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文字文件：Word/PDF 格式，A4 纸张，页码完整，目录清晰</w:t>
      </w:r>
    </w:p>
    <w:p w14:paraId="26EE4EE6" w14:textId="77777777" w:rsidR="003D782F" w:rsidRPr="0082247F" w:rsidRDefault="001140EE">
      <w:pPr>
        <w:pStyle w:val="71e7dc79-1ff7-45e8-997d-0ebda3762b91"/>
        <w:spacing w:before="156"/>
        <w:rPr>
          <w:color w:val="000000" w:themeColor="text1"/>
        </w:rPr>
      </w:pPr>
      <w:r w:rsidRPr="0082247F">
        <w:rPr>
          <w:rFonts w:hint="eastAsia"/>
          <w:color w:val="000000" w:themeColor="text1"/>
        </w:rPr>
        <w:t>九、保密协议</w:t>
      </w:r>
    </w:p>
    <w:p w14:paraId="55FE17DC" w14:textId="77777777" w:rsidR="003D782F" w:rsidRPr="0082247F" w:rsidRDefault="001140EE">
      <w:pPr>
        <w:adjustRightInd w:val="0"/>
        <w:snapToGrid w:val="0"/>
        <w:spacing w:line="360" w:lineRule="auto"/>
        <w:ind w:firstLine="480"/>
        <w:rPr>
          <w:color w:val="000000" w:themeColor="text1"/>
          <w:sz w:val="24"/>
          <w:szCs w:val="24"/>
        </w:rPr>
      </w:pPr>
      <w:r w:rsidRPr="0082247F">
        <w:rPr>
          <w:rFonts w:hint="eastAsia"/>
          <w:color w:val="000000" w:themeColor="text1"/>
          <w:sz w:val="24"/>
          <w:szCs w:val="24"/>
        </w:rPr>
        <w:t>签订合同时，需同时签订《保密协议》。</w:t>
      </w:r>
    </w:p>
    <w:sectPr w:rsidR="003D782F" w:rsidRPr="008224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1861B" w14:textId="77777777" w:rsidR="009D4639" w:rsidRDefault="009D4639">
      <w:r>
        <w:separator/>
      </w:r>
    </w:p>
  </w:endnote>
  <w:endnote w:type="continuationSeparator" w:id="0">
    <w:p w14:paraId="045AE10E" w14:textId="77777777" w:rsidR="009D4639" w:rsidRDefault="009D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EEDD2" w14:textId="77777777" w:rsidR="003D782F" w:rsidRDefault="003D782F">
    <w:pPr>
      <w:spacing w:line="174" w:lineRule="auto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2E894" w14:textId="77777777" w:rsidR="009D4639" w:rsidRDefault="009D4639">
      <w:r>
        <w:separator/>
      </w:r>
    </w:p>
  </w:footnote>
  <w:footnote w:type="continuationSeparator" w:id="0">
    <w:p w14:paraId="351A11EB" w14:textId="77777777" w:rsidR="009D4639" w:rsidRDefault="009D4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7701"/>
    <w:multiLevelType w:val="multilevel"/>
    <w:tmpl w:val="06BB77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7C809C5"/>
    <w:multiLevelType w:val="multilevel"/>
    <w:tmpl w:val="17C809C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A6374C4"/>
    <w:multiLevelType w:val="hybridMultilevel"/>
    <w:tmpl w:val="93BC3A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BA2932"/>
    <w:multiLevelType w:val="multilevel"/>
    <w:tmpl w:val="1DBA2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5DE5D86"/>
    <w:multiLevelType w:val="multilevel"/>
    <w:tmpl w:val="25DE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1C028CD"/>
    <w:multiLevelType w:val="multilevel"/>
    <w:tmpl w:val="41C028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89225DD"/>
    <w:multiLevelType w:val="multilevel"/>
    <w:tmpl w:val="589225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98F7922"/>
    <w:multiLevelType w:val="multilevel"/>
    <w:tmpl w:val="CBD42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E394C58"/>
    <w:multiLevelType w:val="multilevel"/>
    <w:tmpl w:val="21BEE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FB7070F"/>
    <w:multiLevelType w:val="multilevel"/>
    <w:tmpl w:val="6FB707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DC"/>
    <w:rsid w:val="00004C77"/>
    <w:rsid w:val="00011D46"/>
    <w:rsid w:val="00017BBA"/>
    <w:rsid w:val="00027C6F"/>
    <w:rsid w:val="00033B1B"/>
    <w:rsid w:val="0005087E"/>
    <w:rsid w:val="0008643D"/>
    <w:rsid w:val="000904D4"/>
    <w:rsid w:val="00097DB0"/>
    <w:rsid w:val="000A4880"/>
    <w:rsid w:val="001140EE"/>
    <w:rsid w:val="0012494D"/>
    <w:rsid w:val="00142043"/>
    <w:rsid w:val="00143668"/>
    <w:rsid w:val="00153895"/>
    <w:rsid w:val="00163BBE"/>
    <w:rsid w:val="001828C6"/>
    <w:rsid w:val="00186747"/>
    <w:rsid w:val="00193283"/>
    <w:rsid w:val="00194919"/>
    <w:rsid w:val="001B39AD"/>
    <w:rsid w:val="001B5215"/>
    <w:rsid w:val="001E53B6"/>
    <w:rsid w:val="001F1CE1"/>
    <w:rsid w:val="001F6B14"/>
    <w:rsid w:val="00205DF1"/>
    <w:rsid w:val="00237938"/>
    <w:rsid w:val="00247F3D"/>
    <w:rsid w:val="00273DBC"/>
    <w:rsid w:val="002850EB"/>
    <w:rsid w:val="002B77D5"/>
    <w:rsid w:val="002E448A"/>
    <w:rsid w:val="002F5404"/>
    <w:rsid w:val="0030088B"/>
    <w:rsid w:val="003132FB"/>
    <w:rsid w:val="00325BC9"/>
    <w:rsid w:val="0033120D"/>
    <w:rsid w:val="003312A1"/>
    <w:rsid w:val="0033508D"/>
    <w:rsid w:val="00340958"/>
    <w:rsid w:val="003512BA"/>
    <w:rsid w:val="00355847"/>
    <w:rsid w:val="00357F00"/>
    <w:rsid w:val="003619A1"/>
    <w:rsid w:val="003730F1"/>
    <w:rsid w:val="0038402E"/>
    <w:rsid w:val="003A0BEF"/>
    <w:rsid w:val="003A52DF"/>
    <w:rsid w:val="003C4894"/>
    <w:rsid w:val="003C6627"/>
    <w:rsid w:val="003D2DF2"/>
    <w:rsid w:val="003D782F"/>
    <w:rsid w:val="003E3C0E"/>
    <w:rsid w:val="003E4992"/>
    <w:rsid w:val="0041426F"/>
    <w:rsid w:val="00437F95"/>
    <w:rsid w:val="00465829"/>
    <w:rsid w:val="00472B52"/>
    <w:rsid w:val="00472D7F"/>
    <w:rsid w:val="00475845"/>
    <w:rsid w:val="004A450C"/>
    <w:rsid w:val="004F21BC"/>
    <w:rsid w:val="00506E26"/>
    <w:rsid w:val="00511FE8"/>
    <w:rsid w:val="005247F2"/>
    <w:rsid w:val="0052733A"/>
    <w:rsid w:val="005301B8"/>
    <w:rsid w:val="00534159"/>
    <w:rsid w:val="0057306D"/>
    <w:rsid w:val="0057512F"/>
    <w:rsid w:val="005771F0"/>
    <w:rsid w:val="00623940"/>
    <w:rsid w:val="00625F96"/>
    <w:rsid w:val="00655C9A"/>
    <w:rsid w:val="00662BED"/>
    <w:rsid w:val="006653B6"/>
    <w:rsid w:val="00676C5B"/>
    <w:rsid w:val="006810AB"/>
    <w:rsid w:val="00683306"/>
    <w:rsid w:val="006833ED"/>
    <w:rsid w:val="006856D4"/>
    <w:rsid w:val="00691F83"/>
    <w:rsid w:val="006D21FE"/>
    <w:rsid w:val="006D34A4"/>
    <w:rsid w:val="006D6B62"/>
    <w:rsid w:val="006E0897"/>
    <w:rsid w:val="006E1DB6"/>
    <w:rsid w:val="006E500D"/>
    <w:rsid w:val="00702C9A"/>
    <w:rsid w:val="00707CA4"/>
    <w:rsid w:val="00717DFD"/>
    <w:rsid w:val="0077249E"/>
    <w:rsid w:val="00782A4B"/>
    <w:rsid w:val="00783820"/>
    <w:rsid w:val="0079397D"/>
    <w:rsid w:val="007A0A10"/>
    <w:rsid w:val="007A3F41"/>
    <w:rsid w:val="007B7F0E"/>
    <w:rsid w:val="00812920"/>
    <w:rsid w:val="0082247F"/>
    <w:rsid w:val="00833945"/>
    <w:rsid w:val="008413D7"/>
    <w:rsid w:val="00847300"/>
    <w:rsid w:val="00847C54"/>
    <w:rsid w:val="00850103"/>
    <w:rsid w:val="0085670B"/>
    <w:rsid w:val="008576DC"/>
    <w:rsid w:val="00857E2B"/>
    <w:rsid w:val="008744DE"/>
    <w:rsid w:val="0089032C"/>
    <w:rsid w:val="008A0FF8"/>
    <w:rsid w:val="008B79E7"/>
    <w:rsid w:val="008C7A20"/>
    <w:rsid w:val="008E1DCA"/>
    <w:rsid w:val="00904DEB"/>
    <w:rsid w:val="009148E3"/>
    <w:rsid w:val="00915EB5"/>
    <w:rsid w:val="00925757"/>
    <w:rsid w:val="00954BAA"/>
    <w:rsid w:val="0095746B"/>
    <w:rsid w:val="009866DB"/>
    <w:rsid w:val="0099325A"/>
    <w:rsid w:val="009A6FF6"/>
    <w:rsid w:val="009D4639"/>
    <w:rsid w:val="009F306E"/>
    <w:rsid w:val="00A1291A"/>
    <w:rsid w:val="00A1552E"/>
    <w:rsid w:val="00A33865"/>
    <w:rsid w:val="00A379F6"/>
    <w:rsid w:val="00A37A30"/>
    <w:rsid w:val="00A40F37"/>
    <w:rsid w:val="00A61433"/>
    <w:rsid w:val="00A635CB"/>
    <w:rsid w:val="00A834A0"/>
    <w:rsid w:val="00A92EC2"/>
    <w:rsid w:val="00AA048B"/>
    <w:rsid w:val="00AA0868"/>
    <w:rsid w:val="00AA4D86"/>
    <w:rsid w:val="00AC29B2"/>
    <w:rsid w:val="00AC5327"/>
    <w:rsid w:val="00AD1B34"/>
    <w:rsid w:val="00AD2BC0"/>
    <w:rsid w:val="00AE02C3"/>
    <w:rsid w:val="00AE555E"/>
    <w:rsid w:val="00AE60BB"/>
    <w:rsid w:val="00AF55E3"/>
    <w:rsid w:val="00B1532C"/>
    <w:rsid w:val="00B15C10"/>
    <w:rsid w:val="00B53E37"/>
    <w:rsid w:val="00BA6F9C"/>
    <w:rsid w:val="00BE6FAA"/>
    <w:rsid w:val="00BF53F8"/>
    <w:rsid w:val="00C04853"/>
    <w:rsid w:val="00C04BAC"/>
    <w:rsid w:val="00C141E1"/>
    <w:rsid w:val="00C15C9E"/>
    <w:rsid w:val="00C37F21"/>
    <w:rsid w:val="00C43B40"/>
    <w:rsid w:val="00C63F3B"/>
    <w:rsid w:val="00C678E0"/>
    <w:rsid w:val="00CB0676"/>
    <w:rsid w:val="00CE4E90"/>
    <w:rsid w:val="00CF42B3"/>
    <w:rsid w:val="00CF6DA5"/>
    <w:rsid w:val="00D365BC"/>
    <w:rsid w:val="00D66619"/>
    <w:rsid w:val="00D72F06"/>
    <w:rsid w:val="00D75D6F"/>
    <w:rsid w:val="00D95471"/>
    <w:rsid w:val="00DA2B5A"/>
    <w:rsid w:val="00DB70FB"/>
    <w:rsid w:val="00DB734C"/>
    <w:rsid w:val="00DC15F8"/>
    <w:rsid w:val="00DC44F1"/>
    <w:rsid w:val="00DE074F"/>
    <w:rsid w:val="00DE3DBA"/>
    <w:rsid w:val="00DE50DA"/>
    <w:rsid w:val="00DF35DB"/>
    <w:rsid w:val="00E03D65"/>
    <w:rsid w:val="00E05314"/>
    <w:rsid w:val="00E12568"/>
    <w:rsid w:val="00E12E34"/>
    <w:rsid w:val="00E210FA"/>
    <w:rsid w:val="00E60DDC"/>
    <w:rsid w:val="00E74563"/>
    <w:rsid w:val="00E85C78"/>
    <w:rsid w:val="00E85FEC"/>
    <w:rsid w:val="00EA721C"/>
    <w:rsid w:val="00ED6317"/>
    <w:rsid w:val="00ED696E"/>
    <w:rsid w:val="00EE112A"/>
    <w:rsid w:val="00EE15BB"/>
    <w:rsid w:val="00EF48C8"/>
    <w:rsid w:val="00F029E7"/>
    <w:rsid w:val="00F05415"/>
    <w:rsid w:val="00F12BE1"/>
    <w:rsid w:val="00F213FD"/>
    <w:rsid w:val="00F46E77"/>
    <w:rsid w:val="00F731BD"/>
    <w:rsid w:val="00F736B6"/>
    <w:rsid w:val="00F832DD"/>
    <w:rsid w:val="00F835A8"/>
    <w:rsid w:val="00F83ABF"/>
    <w:rsid w:val="00F84F36"/>
    <w:rsid w:val="00F94D42"/>
    <w:rsid w:val="00F97B32"/>
    <w:rsid w:val="00FA105C"/>
    <w:rsid w:val="00FB7B82"/>
    <w:rsid w:val="00FC4732"/>
    <w:rsid w:val="00FF1521"/>
    <w:rsid w:val="1CDD1115"/>
    <w:rsid w:val="7775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25704"/>
  <w15:docId w15:val="{5B428419-90E6-46DC-A95C-FB233232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HTML">
    <w:name w:val="HTML Code"/>
    <w:basedOn w:val="a0"/>
    <w:uiPriority w:val="99"/>
    <w:semiHidden/>
    <w:unhideWhenUsed/>
    <w:rPr>
      <w:rFonts w:ascii="宋体" w:eastAsia="宋体" w:hAnsi="宋体" w:cs="宋体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semiHidden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ad">
    <w:name w:val="正文表格"/>
    <w:basedOn w:val="a"/>
    <w:qFormat/>
    <w:pPr>
      <w:widowControl/>
    </w:pPr>
    <w:rPr>
      <w:rFonts w:ascii="Times New Roman" w:eastAsia="宋体" w:hAnsi="Times New Roman"/>
    </w:rPr>
  </w:style>
  <w:style w:type="paragraph" w:customStyle="1" w:styleId="11">
    <w:name w:val="题注1"/>
    <w:next w:val="a"/>
    <w:qFormat/>
    <w:pPr>
      <w:widowControl w:val="0"/>
      <w:adjustRightInd w:val="0"/>
      <w:spacing w:before="240" w:after="120" w:line="288" w:lineRule="auto"/>
      <w:jc w:val="center"/>
    </w:pPr>
    <w:rPr>
      <w:rFonts w:ascii="Times New Roman" w:eastAsia="宋体" w:hAnsi="Times New Roman" w:cs="宋体"/>
      <w:kern w:val="2"/>
      <w:sz w:val="24"/>
      <w:szCs w:val="22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4"/>
      <w:szCs w:val="24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40">
    <w:name w:val="标题 4 字符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arklang-paragraph">
    <w:name w:val="marklang-paragraph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pPr>
      <w:adjustRightInd w:val="0"/>
      <w:snapToGrid w:val="0"/>
      <w:spacing w:beforeLines="50" w:before="0" w:after="0" w:line="288" w:lineRule="auto"/>
      <w:jc w:val="left"/>
    </w:pPr>
    <w:rPr>
      <w:rFonts w:ascii="微软雅黑" w:eastAsia="微软雅黑" w:hAnsi="微软雅黑"/>
      <w:color w:val="000000"/>
      <w:sz w:val="32"/>
      <w:szCs w:val="24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pPr>
      <w:adjustRightInd w:val="0"/>
      <w:snapToGrid w:val="0"/>
      <w:spacing w:beforeLines="50" w:line="288" w:lineRule="auto"/>
      <w:jc w:val="left"/>
    </w:pPr>
    <w:rPr>
      <w:rFonts w:ascii="微软雅黑" w:eastAsia="微软雅黑" w:hAnsi="微软雅黑"/>
      <w:color w:val="000000"/>
      <w:sz w:val="22"/>
      <w:szCs w:val="24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rPr>
      <w:rFonts w:ascii="微软雅黑" w:eastAsia="微软雅黑" w:hAnsi="微软雅黑"/>
      <w:b/>
      <w:bCs/>
      <w:color w:val="000000"/>
      <w:kern w:val="44"/>
      <w:sz w:val="32"/>
      <w:szCs w:val="24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Pr>
      <w:rFonts w:ascii="微软雅黑" w:eastAsia="微软雅黑" w:hAnsi="微软雅黑"/>
      <w:color w:val="000000"/>
      <w:sz w:val="22"/>
      <w:szCs w:val="24"/>
    </w:rPr>
  </w:style>
  <w:style w:type="paragraph" w:customStyle="1" w:styleId="71e7dc79-1ff7-45e8-997d-0ebda3762b91">
    <w:name w:val="71e7dc79-1ff7-45e8-997d-0ebda3762b91"/>
    <w:basedOn w:val="2"/>
    <w:next w:val="acbfdd8b-e11b-4d36-88ff-6049b138f862"/>
    <w:link w:val="71e7dc79-1ff7-45e8-997d-0ebda3762b910"/>
    <w:pPr>
      <w:adjustRightInd w:val="0"/>
      <w:snapToGrid w:val="0"/>
      <w:spacing w:beforeLines="50" w:before="0" w:after="0" w:line="288" w:lineRule="auto"/>
      <w:jc w:val="left"/>
    </w:pPr>
    <w:rPr>
      <w:rFonts w:ascii="微软雅黑" w:eastAsia="微软雅黑" w:hAnsi="微软雅黑"/>
      <w:color w:val="000000"/>
      <w:sz w:val="28"/>
      <w:szCs w:val="24"/>
    </w:rPr>
  </w:style>
  <w:style w:type="character" w:customStyle="1" w:styleId="71e7dc79-1ff7-45e8-997d-0ebda3762b910">
    <w:name w:val="71e7dc79-1ff7-45e8-997d-0ebda3762b91 字符"/>
    <w:basedOn w:val="a0"/>
    <w:link w:val="71e7dc79-1ff7-45e8-997d-0ebda3762b91"/>
    <w:rPr>
      <w:rFonts w:ascii="微软雅黑" w:eastAsia="微软雅黑" w:hAnsi="微软雅黑" w:cstheme="majorBidi"/>
      <w:b/>
      <w:bCs/>
      <w:color w:val="000000"/>
      <w:sz w:val="28"/>
      <w:szCs w:val="2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F23C8-240D-4BE7-AAD3-2F3A5DC6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SongZhangzuo（宋张佐）</dc:creator>
  <cp:lastModifiedBy>Duan Yongyi（段永一）</cp:lastModifiedBy>
  <cp:revision>2</cp:revision>
  <dcterms:created xsi:type="dcterms:W3CDTF">2026-01-09T02:54:00Z</dcterms:created>
  <dcterms:modified xsi:type="dcterms:W3CDTF">2026-01-09T02:54:00Z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E93A186834A149DD8AF448CD865AA393_13</vt:lpwstr>
  </property>
  <property fmtid="{D5CDD505-2E9C-101B-9397-08002B2CF9AE}" pid="4" name="KSOTemplateDocerSaveRecord">
    <vt:lpwstr>eyJoZGlkIjoiNmRjZjJmYWE4NjE3MzRmZjYxNDQ5ZmRiNjY1NTk0ZTgiLCJ1c2VySWQiOiI1MjIzNzkwNTEifQ==</vt:lpwstr>
  </property>
</Properties>
</file>