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80" w:rsidRDefault="009E4CE2" w:rsidP="00754666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  <w:r w:rsidRPr="009E4CE2">
        <w:rPr>
          <w:rFonts w:ascii="黑体" w:eastAsia="黑体" w:hAnsi="黑体"/>
          <w:sz w:val="24"/>
          <w:szCs w:val="24"/>
        </w:rPr>
        <w:t>2026年 大修界内制浆、丙酮回收、空调机械维修外协服务技术要求</w:t>
      </w:r>
    </w:p>
    <w:p w:rsidR="009E4CE2" w:rsidRPr="0003733C" w:rsidRDefault="009E4CE2" w:rsidP="00754666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</w:p>
    <w:p w:rsidR="0003733C" w:rsidRPr="00C4336B" w:rsidRDefault="00DB104E" w:rsidP="00754666">
      <w:pPr>
        <w:pStyle w:val="a3"/>
        <w:numPr>
          <w:ilvl w:val="0"/>
          <w:numId w:val="1"/>
        </w:numPr>
        <w:spacing w:line="240" w:lineRule="atLeast"/>
        <w:ind w:firstLineChars="0"/>
        <w:rPr>
          <w:rFonts w:ascii="黑体" w:eastAsia="黑体" w:hAnsi="黑体"/>
          <w:sz w:val="24"/>
          <w:szCs w:val="24"/>
        </w:rPr>
      </w:pPr>
      <w:r w:rsidRPr="00C4336B">
        <w:rPr>
          <w:rFonts w:ascii="黑体" w:eastAsia="黑体" w:hAnsi="黑体" w:hint="eastAsia"/>
          <w:sz w:val="24"/>
          <w:szCs w:val="24"/>
        </w:rPr>
        <w:t>概况</w:t>
      </w:r>
    </w:p>
    <w:p w:rsidR="00DB104E" w:rsidRPr="00B44030" w:rsidRDefault="00F415AF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B44030">
        <w:rPr>
          <w:rFonts w:hint="eastAsia"/>
          <w:sz w:val="24"/>
          <w:szCs w:val="24"/>
        </w:rPr>
        <w:t>2</w:t>
      </w:r>
      <w:r w:rsidRPr="00B44030">
        <w:rPr>
          <w:sz w:val="24"/>
          <w:szCs w:val="24"/>
        </w:rPr>
        <w:t>02</w:t>
      </w:r>
      <w:r w:rsidR="00320892">
        <w:rPr>
          <w:sz w:val="24"/>
          <w:szCs w:val="24"/>
        </w:rPr>
        <w:t>6</w:t>
      </w:r>
      <w:r w:rsidRPr="00B44030">
        <w:rPr>
          <w:rFonts w:hint="eastAsia"/>
          <w:sz w:val="24"/>
          <w:szCs w:val="24"/>
        </w:rPr>
        <w:t>年大修计划于2</w:t>
      </w:r>
      <w:r w:rsidRPr="00B44030">
        <w:rPr>
          <w:sz w:val="24"/>
          <w:szCs w:val="24"/>
        </w:rPr>
        <w:t>02</w:t>
      </w:r>
      <w:r w:rsidR="00663B6D">
        <w:rPr>
          <w:sz w:val="24"/>
          <w:szCs w:val="24"/>
        </w:rPr>
        <w:t>6</w:t>
      </w:r>
      <w:r w:rsidRPr="00B44030">
        <w:rPr>
          <w:rFonts w:hint="eastAsia"/>
          <w:sz w:val="24"/>
          <w:szCs w:val="24"/>
        </w:rPr>
        <w:t>年4月</w:t>
      </w:r>
      <w:r w:rsidR="00663B6D">
        <w:rPr>
          <w:rFonts w:hint="eastAsia"/>
          <w:sz w:val="24"/>
          <w:szCs w:val="24"/>
        </w:rPr>
        <w:t>1</w:t>
      </w:r>
      <w:r w:rsidR="00663B6D">
        <w:rPr>
          <w:sz w:val="24"/>
          <w:szCs w:val="24"/>
        </w:rPr>
        <w:t>3</w:t>
      </w:r>
      <w:r w:rsidR="00663B6D">
        <w:rPr>
          <w:rFonts w:hint="eastAsia"/>
          <w:sz w:val="24"/>
          <w:szCs w:val="24"/>
        </w:rPr>
        <w:t>日</w:t>
      </w:r>
      <w:r w:rsidRPr="00B44030">
        <w:rPr>
          <w:rFonts w:hint="eastAsia"/>
          <w:sz w:val="24"/>
          <w:szCs w:val="24"/>
        </w:rPr>
        <w:t>停车检修，</w:t>
      </w:r>
      <w:r w:rsidR="00063167" w:rsidRPr="00B44030">
        <w:rPr>
          <w:rFonts w:hint="eastAsia"/>
          <w:sz w:val="24"/>
          <w:szCs w:val="24"/>
        </w:rPr>
        <w:t>检修时间为</w:t>
      </w:r>
      <w:r w:rsidR="00663B6D">
        <w:rPr>
          <w:sz w:val="24"/>
          <w:szCs w:val="24"/>
        </w:rPr>
        <w:t>6</w:t>
      </w:r>
      <w:r w:rsidR="00063167" w:rsidRPr="00B44030">
        <w:rPr>
          <w:rFonts w:hint="eastAsia"/>
          <w:sz w:val="24"/>
          <w:szCs w:val="24"/>
        </w:rPr>
        <w:t>天。</w:t>
      </w:r>
      <w:r w:rsidR="00CF5B69" w:rsidRPr="00B44030">
        <w:rPr>
          <w:rFonts w:hint="eastAsia"/>
          <w:sz w:val="24"/>
          <w:szCs w:val="24"/>
        </w:rPr>
        <w:t>本次停车检修制浆、丙酮</w:t>
      </w:r>
      <w:r w:rsidR="00663B6D">
        <w:rPr>
          <w:rFonts w:hint="eastAsia"/>
          <w:sz w:val="24"/>
          <w:szCs w:val="24"/>
        </w:rPr>
        <w:t>、空调</w:t>
      </w:r>
      <w:r w:rsidR="00CF5B69" w:rsidRPr="00B44030">
        <w:rPr>
          <w:rFonts w:hint="eastAsia"/>
          <w:sz w:val="24"/>
          <w:szCs w:val="24"/>
        </w:rPr>
        <w:t>区域</w:t>
      </w:r>
      <w:r w:rsidR="001C3A9B" w:rsidRPr="00B44030">
        <w:rPr>
          <w:rFonts w:hint="eastAsia"/>
          <w:sz w:val="24"/>
          <w:szCs w:val="24"/>
        </w:rPr>
        <w:t>检修项目共计</w:t>
      </w:r>
      <w:r w:rsidR="0046636B">
        <w:rPr>
          <w:color w:val="FF0000"/>
          <w:sz w:val="24"/>
          <w:szCs w:val="24"/>
        </w:rPr>
        <w:t>2</w:t>
      </w:r>
      <w:r w:rsidR="00EF2B1D">
        <w:rPr>
          <w:color w:val="FF0000"/>
          <w:sz w:val="24"/>
          <w:szCs w:val="24"/>
        </w:rPr>
        <w:t>1</w:t>
      </w:r>
      <w:r w:rsidR="00BE1F88" w:rsidRPr="00B44030">
        <w:rPr>
          <w:rFonts w:hint="eastAsia"/>
          <w:sz w:val="24"/>
          <w:szCs w:val="24"/>
        </w:rPr>
        <w:t>大</w:t>
      </w:r>
      <w:r w:rsidR="001C3A9B" w:rsidRPr="00B44030">
        <w:rPr>
          <w:rFonts w:hint="eastAsia"/>
          <w:sz w:val="24"/>
          <w:szCs w:val="24"/>
        </w:rPr>
        <w:t>项，具体检修内容</w:t>
      </w:r>
      <w:r w:rsidR="009C4241" w:rsidRPr="00B44030">
        <w:rPr>
          <w:rFonts w:hint="eastAsia"/>
          <w:sz w:val="24"/>
          <w:szCs w:val="24"/>
        </w:rPr>
        <w:t>见</w:t>
      </w:r>
      <w:bookmarkStart w:id="0" w:name="_Hlk212193822"/>
      <w:r w:rsidR="009C4241" w:rsidRPr="00B44030">
        <w:rPr>
          <w:rFonts w:hint="eastAsia"/>
          <w:sz w:val="24"/>
          <w:szCs w:val="24"/>
        </w:rPr>
        <w:t>《2</w:t>
      </w:r>
      <w:r w:rsidR="009C4241" w:rsidRPr="00B44030">
        <w:rPr>
          <w:sz w:val="24"/>
          <w:szCs w:val="24"/>
        </w:rPr>
        <w:t>02</w:t>
      </w:r>
      <w:r w:rsidR="00663B6D">
        <w:rPr>
          <w:sz w:val="24"/>
          <w:szCs w:val="24"/>
        </w:rPr>
        <w:t>6</w:t>
      </w:r>
      <w:r w:rsidR="009C4241" w:rsidRPr="00B44030">
        <w:rPr>
          <w:rFonts w:hint="eastAsia"/>
          <w:sz w:val="24"/>
          <w:szCs w:val="24"/>
        </w:rPr>
        <w:t>年昆纤公司停车检修计划-维修保障部-制浆、丙酮</w:t>
      </w:r>
      <w:r w:rsidR="00663B6D">
        <w:rPr>
          <w:rFonts w:hint="eastAsia"/>
          <w:sz w:val="24"/>
          <w:szCs w:val="24"/>
        </w:rPr>
        <w:t>、空调</w:t>
      </w:r>
      <w:r w:rsidR="009C4241" w:rsidRPr="00B44030">
        <w:rPr>
          <w:rFonts w:hint="eastAsia"/>
          <w:sz w:val="24"/>
          <w:szCs w:val="24"/>
        </w:rPr>
        <w:t>部分》</w:t>
      </w:r>
      <w:bookmarkEnd w:id="0"/>
      <w:r w:rsidR="009C4241" w:rsidRPr="00B44030">
        <w:rPr>
          <w:rFonts w:hint="eastAsia"/>
          <w:sz w:val="24"/>
          <w:szCs w:val="24"/>
        </w:rPr>
        <w:t>。</w:t>
      </w:r>
    </w:p>
    <w:p w:rsidR="0023103D" w:rsidRPr="0046636B" w:rsidRDefault="0023103D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23103D" w:rsidRPr="00C4336B" w:rsidRDefault="0023103D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 w:rsidRPr="00C4336B">
        <w:rPr>
          <w:rFonts w:ascii="黑体" w:eastAsia="黑体" w:hAnsi="黑体" w:hint="eastAsia"/>
          <w:sz w:val="24"/>
          <w:szCs w:val="24"/>
        </w:rPr>
        <w:t>二、</w:t>
      </w:r>
      <w:r w:rsidR="0046636B">
        <w:rPr>
          <w:rFonts w:ascii="黑体" w:eastAsia="黑体" w:hAnsi="黑体" w:hint="eastAsia"/>
          <w:sz w:val="24"/>
          <w:szCs w:val="24"/>
        </w:rPr>
        <w:t>检修内容</w:t>
      </w:r>
    </w:p>
    <w:p w:rsidR="0023103D" w:rsidRDefault="0046636B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Pr="0046636B">
        <w:rPr>
          <w:rFonts w:hint="eastAsia"/>
          <w:sz w:val="24"/>
          <w:szCs w:val="24"/>
        </w:rPr>
        <w:t>《</w:t>
      </w:r>
      <w:r w:rsidRPr="0046636B">
        <w:rPr>
          <w:sz w:val="24"/>
          <w:szCs w:val="24"/>
        </w:rPr>
        <w:t>2026年昆纤公司停车检修计划-维修保障部-制浆、丙酮、空调部分》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1271"/>
        <w:gridCol w:w="1843"/>
        <w:gridCol w:w="992"/>
        <w:gridCol w:w="2693"/>
        <w:gridCol w:w="1701"/>
        <w:gridCol w:w="709"/>
      </w:tblGrid>
      <w:tr w:rsidR="000F51B0" w:rsidRPr="000F51B0" w:rsidTr="008216C9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F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F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大修项目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F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F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F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F51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C级浆液</w:t>
            </w:r>
            <w:proofErr w:type="gramStart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槽增加</w:t>
            </w:r>
            <w:proofErr w:type="gramEnd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根部阀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    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1、安装DN200球阀 1只；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2、焊接配管DN100 4米。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动火作业、登高作业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1#-10#吸附床蒸汽手动阀更换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丙酮回收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1、更换DN200阀门 10只；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登高作业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1#、2#浆液热水泵进出口阀门更换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    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1、更换DN80阀门 4只；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2、更换DN100阀门 2只。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S级浆液预热器热水出口手动阀更换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    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1、更换DN80阀门 1只；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VLA二级冷却器循环水管路维修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丙酮回收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1、安装DN100球阀 39只；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动火作业、登高作业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2、焊接安装DN100管道150米。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动火作业、登高作业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氮气缓冲罐调压阀后加装排液阀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    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1、焊接加装DN40阀门 1 只。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制浆楼顶旋风分离器定期维护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    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1、更换过滤袋40只；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2、更换914×914</w:t>
            </w:r>
            <w:proofErr w:type="gramStart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泄爆片</w:t>
            </w:r>
            <w:proofErr w:type="gramEnd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2件。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VLA总管爆破片更换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丙酮回收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</w:t>
            </w:r>
            <w:r w:rsidRPr="000F51B0">
              <w:rPr>
                <w:rFonts w:ascii="Calibri" w:eastAsia="宋体" w:hAnsi="Calibri" w:cs="Calibri"/>
                <w:color w:val="000000"/>
                <w:kern w:val="0"/>
                <w:sz w:val="16"/>
                <w:szCs w:val="16"/>
              </w:rPr>
              <w:t>Φ</w:t>
            </w: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1078</w:t>
            </w:r>
            <w:proofErr w:type="gramStart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泄</w:t>
            </w:r>
            <w:proofErr w:type="gramEnd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爆破 2件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63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丙酮、制浆安全阀更换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丙酮制浆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1、1#、2#精馏塔顶部DN50安全阀更换 2只，加装DN50 根部阀 2只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2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2、1#、2#精馏塔底部拆装DN600 人孔 4处。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2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3、1#、2#积液槽DN25安全阀更换2只，加装DN25根部阀2只；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2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4、制备热水槽更换DN50安全阀 1只，加装DN50根部阀 1只；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2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5、凝液换热器更换DN50安全阀1只，加装DN50根部阀 1只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大修-制备-10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1#吸附床冷凝器旁路阀更换垫子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丙酮回收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1、更换DN80阀门垫子 2件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1#溶解</w:t>
            </w:r>
            <w:proofErr w:type="gramStart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釜</w:t>
            </w:r>
            <w:proofErr w:type="gramEnd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内部挂浆皮清理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    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按《1#溶解釜内部挂浆皮清理》施工方案执行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限制空间作业、高处作业、</w:t>
            </w:r>
            <w:proofErr w:type="gramStart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抽加盲板</w:t>
            </w:r>
            <w:proofErr w:type="gramEnd"/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公用工程管道漏洞维修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丙酮回收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1、更换DN40 管道 6米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2、更换DN100管道 6米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9F2D42" w:rsidRPr="000F51B0" w:rsidTr="008216C9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大修-制备-13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6台VLA风机叶轮检修孔密封的维修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丙酮回收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1、更换检修孔610mm×610mm 6道，360mm×610mm 6道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0F51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0F51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B0" w:rsidRPr="000F51B0" w:rsidRDefault="000F51B0" w:rsidP="008216C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:rsidR="0023103D" w:rsidRDefault="0023103D" w:rsidP="000F51B0">
      <w:pPr>
        <w:spacing w:line="240" w:lineRule="atLeast"/>
      </w:pP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1220"/>
        <w:gridCol w:w="1894"/>
        <w:gridCol w:w="992"/>
        <w:gridCol w:w="2693"/>
        <w:gridCol w:w="1701"/>
        <w:gridCol w:w="709"/>
      </w:tblGrid>
      <w:tr w:rsidR="00691293" w:rsidRPr="00691293" w:rsidTr="00691293">
        <w:trPr>
          <w:trHeight w:val="4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91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91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大修项目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91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91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91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91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五台空调内部清洗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1、11-021.00空调机组的每一个功能段进行清洗；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2、11-221.00空调机组的每一个功能段进行清洗；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3、11-023.00空调机组的每一个功能段进行清洗；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4、11-223.00空调机组的每一个功能段进行清洗；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5、11-252.00空调机组的每一个功能段进行清洗；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6、11-252空调风机轴承进行更换 2套；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四台预热空气机组盘管清洗维修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1、11-019.00预热风机加热盘管清洗；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1、11-219.00预热风机加热盘管清洗；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1、11-020.00预热风机加热盘管清洗；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1、11-220.00预热风机加热盘管清洗；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大修-空调-3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台风机机组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维护保养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1、11-219.00风机轴承更换 2套；皮带更换 1套；内部检查；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2、11-019.00风机轴承清洗加油 2套；皮带更换1套；内部检查；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3、11-020.00风机轴承清洗加油 2套；皮带更换1套；内部检查；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4、11-220.00风机轴承清洗加油 2套；皮带更换1套；内部检查；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5、11-015.00风机轴承清洗加油 2套；皮带更换1套；内部检查；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6、11-016.00风机轴承清洗加油 2套；皮带更换1套；内部检查；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7、11-220.00空调蒸汽管DN100三通更换 1件；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8、11-019.00顶部蒸汽管DN80更换 4米；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动火作业、高处作业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大修-空调-4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四台预热风机送风管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道内部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1、11-019.00预热风机送风管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道内部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清洁；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高处作业、限制空间作业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2、11-020.00预热风机送风管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道内部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清洁；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高处作业、限制空间作业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3、11-219.00预热风机送风管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道内部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清洁；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高处作业、限制空间作业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4、11-220.00预热风机送风管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道内部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清洁；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高处作业、限制空间作业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六台VLA二级冷却器清洗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1、1#-6#VLA二级冷却器清洗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限制空间作业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大修-空调-6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三台空调新回风阀运行情况检查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1、11-214.00空调新回风阀在排烟状态运行情况检查修复；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1、11-217.00空调新回风阀在排烟状态运行情况检查修复；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1、11-218.00空调新回风阀在排烟状态运行情况检查修复；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8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14台空调滤布、滤袋开车后的更换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1、014、214、217、218、017、018、019、020、219和220、021、221、023、223空调滤袋、滤布开车后的更换工作。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大修-空调-8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空调机组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冷冻水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过滤阀及闸阀的更换维修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空调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1、更换DN100阀门 11只；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499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2、焊接更换DN40蒸汽疏水管25米；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动火作业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691293" w:rsidRPr="00691293" w:rsidTr="00691293">
        <w:trPr>
          <w:trHeight w:val="105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3、11-221.00、11-223.00、11-217.00、11-218.00、11-021.00-11-023.00、11-034.00及11-073.00共八台空调机组</w:t>
            </w:r>
            <w:proofErr w:type="gramStart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冷冻水</w:t>
            </w:r>
            <w:proofErr w:type="gramEnd"/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Y型过滤器清洗。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691293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高处作业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293" w:rsidRPr="00691293" w:rsidRDefault="00691293" w:rsidP="00691293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</w:tr>
    </w:tbl>
    <w:p w:rsidR="00DD744C" w:rsidRDefault="00DD744C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F415AF" w:rsidRPr="00C4336B" w:rsidRDefault="007A328C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bookmarkStart w:id="1" w:name="_Hlk212715389"/>
      <w:r>
        <w:rPr>
          <w:rFonts w:ascii="黑体" w:eastAsia="黑体" w:hAnsi="黑体" w:hint="eastAsia"/>
          <w:sz w:val="24"/>
          <w:szCs w:val="24"/>
        </w:rPr>
        <w:t>三</w:t>
      </w:r>
      <w:r w:rsidR="00F415AF" w:rsidRPr="00C4336B">
        <w:rPr>
          <w:rFonts w:ascii="黑体" w:eastAsia="黑体" w:hAnsi="黑体" w:hint="eastAsia"/>
          <w:sz w:val="24"/>
          <w:szCs w:val="24"/>
        </w:rPr>
        <w:t>、</w:t>
      </w:r>
      <w:r w:rsidR="00977DFC">
        <w:rPr>
          <w:rFonts w:ascii="黑体" w:eastAsia="黑体" w:hAnsi="黑体" w:hint="eastAsia"/>
          <w:sz w:val="24"/>
          <w:szCs w:val="24"/>
        </w:rPr>
        <w:t>投标</w:t>
      </w:r>
      <w:r w:rsidR="00F7743E" w:rsidRPr="00C4336B">
        <w:rPr>
          <w:rFonts w:ascii="黑体" w:eastAsia="黑体" w:hAnsi="黑体" w:hint="eastAsia"/>
          <w:sz w:val="24"/>
          <w:szCs w:val="24"/>
        </w:rPr>
        <w:t>要求</w:t>
      </w:r>
    </w:p>
    <w:bookmarkEnd w:id="1"/>
    <w:p w:rsidR="00955AB4" w:rsidRPr="00B44030" w:rsidRDefault="0044404B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B44030">
        <w:rPr>
          <w:rFonts w:hint="eastAsia"/>
          <w:sz w:val="24"/>
          <w:szCs w:val="24"/>
        </w:rPr>
        <w:t>1</w:t>
      </w:r>
      <w:r w:rsidRPr="00B44030">
        <w:rPr>
          <w:sz w:val="24"/>
          <w:szCs w:val="24"/>
        </w:rPr>
        <w:t>.</w:t>
      </w:r>
      <w:r w:rsidRPr="00B44030">
        <w:rPr>
          <w:rFonts w:hint="eastAsia"/>
          <w:sz w:val="24"/>
          <w:szCs w:val="24"/>
        </w:rPr>
        <w:t>投标前，投标单位必须先入场踏勘现场，与我方充分沟通并完全理解检修内容；</w:t>
      </w:r>
    </w:p>
    <w:p w:rsidR="00587C29" w:rsidRDefault="00587C29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B44030">
        <w:rPr>
          <w:rFonts w:hint="eastAsia"/>
          <w:sz w:val="24"/>
          <w:szCs w:val="24"/>
        </w:rPr>
        <w:t>2</w:t>
      </w:r>
      <w:r w:rsidRPr="00B44030">
        <w:rPr>
          <w:sz w:val="24"/>
          <w:szCs w:val="24"/>
        </w:rPr>
        <w:t>.</w:t>
      </w:r>
      <w:r w:rsidRPr="00B44030">
        <w:rPr>
          <w:rFonts w:hint="eastAsia"/>
          <w:sz w:val="24"/>
          <w:szCs w:val="24"/>
        </w:rPr>
        <w:t xml:space="preserve"> </w:t>
      </w:r>
      <w:r w:rsidR="003008A1" w:rsidRPr="00B44030">
        <w:rPr>
          <w:rFonts w:hint="eastAsia"/>
          <w:sz w:val="24"/>
          <w:szCs w:val="24"/>
        </w:rPr>
        <w:t>所有维修工器具如常用维修工具、氧气、乙炔、焊机、焊条、手拉葫芦、起重工具、吊车等全由承包商自带。维修备件和主要材料</w:t>
      </w:r>
      <w:r w:rsidR="00B74A45">
        <w:rPr>
          <w:rFonts w:hint="eastAsia"/>
          <w:sz w:val="24"/>
          <w:szCs w:val="24"/>
        </w:rPr>
        <w:t>（阀门、法兰、垫片、</w:t>
      </w:r>
      <w:r w:rsidR="00B74A45">
        <w:rPr>
          <w:rFonts w:hint="eastAsia"/>
          <w:sz w:val="24"/>
          <w:szCs w:val="24"/>
        </w:rPr>
        <w:lastRenderedPageBreak/>
        <w:t>螺栓</w:t>
      </w:r>
      <w:r w:rsidR="00485CC7">
        <w:rPr>
          <w:rFonts w:hint="eastAsia"/>
          <w:sz w:val="24"/>
          <w:szCs w:val="24"/>
        </w:rPr>
        <w:t>、清洗剂</w:t>
      </w:r>
      <w:r w:rsidR="00B74A45">
        <w:rPr>
          <w:rFonts w:hint="eastAsia"/>
          <w:sz w:val="24"/>
          <w:szCs w:val="24"/>
        </w:rPr>
        <w:t>）</w:t>
      </w:r>
      <w:r w:rsidR="003008A1" w:rsidRPr="00B44030">
        <w:rPr>
          <w:rFonts w:hint="eastAsia"/>
          <w:sz w:val="24"/>
          <w:szCs w:val="24"/>
        </w:rPr>
        <w:t>由昆</w:t>
      </w:r>
      <w:proofErr w:type="gramStart"/>
      <w:r w:rsidR="003008A1" w:rsidRPr="00B44030">
        <w:rPr>
          <w:rFonts w:hint="eastAsia"/>
          <w:sz w:val="24"/>
          <w:szCs w:val="24"/>
        </w:rPr>
        <w:t>纤</w:t>
      </w:r>
      <w:proofErr w:type="gramEnd"/>
      <w:r w:rsidR="003008A1" w:rsidRPr="00B44030">
        <w:rPr>
          <w:rFonts w:hint="eastAsia"/>
          <w:sz w:val="24"/>
          <w:szCs w:val="24"/>
        </w:rPr>
        <w:t>公司提供，</w:t>
      </w:r>
      <w:r w:rsidR="00B74A45">
        <w:rPr>
          <w:rFonts w:hint="eastAsia"/>
          <w:sz w:val="24"/>
          <w:szCs w:val="24"/>
        </w:rPr>
        <w:t>其余</w:t>
      </w:r>
      <w:r w:rsidR="00B74A45" w:rsidRPr="00B74A45">
        <w:rPr>
          <w:rFonts w:hint="eastAsia"/>
          <w:b/>
          <w:sz w:val="24"/>
          <w:szCs w:val="24"/>
        </w:rPr>
        <w:t>无缝钢管、管件由乙方提供</w:t>
      </w:r>
      <w:r w:rsidR="00B74A45">
        <w:rPr>
          <w:rFonts w:hint="eastAsia"/>
          <w:sz w:val="24"/>
          <w:szCs w:val="24"/>
        </w:rPr>
        <w:t>；</w:t>
      </w:r>
      <w:r w:rsidR="003008A1" w:rsidRPr="00B44030">
        <w:rPr>
          <w:rFonts w:hint="eastAsia"/>
          <w:sz w:val="24"/>
          <w:szCs w:val="24"/>
        </w:rPr>
        <w:t>维修辅材：如焊条、生料带等由施工方负责</w:t>
      </w:r>
      <w:r w:rsidRPr="00B44030">
        <w:rPr>
          <w:rFonts w:hint="eastAsia"/>
          <w:sz w:val="24"/>
          <w:szCs w:val="24"/>
        </w:rPr>
        <w:t>；</w:t>
      </w:r>
    </w:p>
    <w:p w:rsidR="0060693F" w:rsidRPr="00B44030" w:rsidRDefault="0060693F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无缝钢管</w:t>
      </w:r>
      <w:r w:rsidR="00E76087">
        <w:rPr>
          <w:rFonts w:hint="eastAsia"/>
          <w:sz w:val="24"/>
          <w:szCs w:val="24"/>
        </w:rPr>
        <w:t>应</w:t>
      </w:r>
      <w:r>
        <w:rPr>
          <w:rFonts w:hint="eastAsia"/>
          <w:sz w:val="24"/>
          <w:szCs w:val="24"/>
        </w:rPr>
        <w:t>选用国内知名品牌厂家</w:t>
      </w:r>
      <w:r w:rsidR="00E76087">
        <w:rPr>
          <w:rFonts w:hint="eastAsia"/>
          <w:sz w:val="24"/>
          <w:szCs w:val="24"/>
        </w:rPr>
        <w:t>，管件使用</w:t>
      </w:r>
      <w:r w:rsidR="00E76087" w:rsidRPr="00E76087">
        <w:rPr>
          <w:rFonts w:hint="eastAsia"/>
          <w:sz w:val="24"/>
          <w:szCs w:val="24"/>
        </w:rPr>
        <w:t>扬州市管件厂、江阴市扬子管件公司、张家港市石化管件厂</w:t>
      </w:r>
      <w:r w:rsidR="00E76087">
        <w:rPr>
          <w:rFonts w:hint="eastAsia"/>
          <w:sz w:val="24"/>
          <w:szCs w:val="24"/>
        </w:rPr>
        <w:t>。</w:t>
      </w:r>
    </w:p>
    <w:p w:rsidR="0044404B" w:rsidRPr="00B44030" w:rsidRDefault="00E76087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2F752F" w:rsidRPr="00B44030">
        <w:rPr>
          <w:sz w:val="24"/>
          <w:szCs w:val="24"/>
        </w:rPr>
        <w:t>.</w:t>
      </w:r>
      <w:r w:rsidR="002F752F" w:rsidRPr="00B44030">
        <w:rPr>
          <w:rFonts w:hint="eastAsia"/>
          <w:sz w:val="24"/>
          <w:szCs w:val="24"/>
        </w:rPr>
        <w:t>投标单位必须根据我公司检修计划安排，编制施工组织设计，重点突出施工安全组织、施工进度计划安排、施工质量保障等内容，并在投标文件中载明，作为招标评分的重要组成部分；</w:t>
      </w:r>
    </w:p>
    <w:p w:rsidR="004D0328" w:rsidRPr="00B44030" w:rsidRDefault="00E76087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4D0328" w:rsidRPr="00B44030">
        <w:rPr>
          <w:sz w:val="24"/>
          <w:szCs w:val="24"/>
        </w:rPr>
        <w:t>.</w:t>
      </w:r>
      <w:r w:rsidR="004D0328" w:rsidRPr="00B44030">
        <w:rPr>
          <w:rFonts w:hint="eastAsia"/>
          <w:sz w:val="24"/>
          <w:szCs w:val="24"/>
        </w:rPr>
        <w:t>投标单位</w:t>
      </w:r>
      <w:proofErr w:type="gramStart"/>
      <w:r w:rsidR="004D0328" w:rsidRPr="00B44030">
        <w:rPr>
          <w:rFonts w:hint="eastAsia"/>
          <w:sz w:val="24"/>
          <w:szCs w:val="24"/>
        </w:rPr>
        <w:t>必须进派具有</w:t>
      </w:r>
      <w:proofErr w:type="gramEnd"/>
      <w:r w:rsidR="004D0328" w:rsidRPr="00B44030">
        <w:rPr>
          <w:rFonts w:hint="eastAsia"/>
          <w:sz w:val="24"/>
          <w:szCs w:val="24"/>
        </w:rPr>
        <w:t>丰富大修经验的项目经理，项目经理必须熟悉化工单元维修过程，同时投标单位配备具有丰富检修经验的检修人员，涉及焊接作业的施工人员必须具有有效期内的焊工证，并具有丰富焊接经验；投标单位根据检修内容和我公司进度安排合理配置检修人员，不得出现误工拖延进度的情况；</w:t>
      </w:r>
      <w:r w:rsidR="000A0C20" w:rsidRPr="00B44030">
        <w:rPr>
          <w:sz w:val="24"/>
          <w:szCs w:val="24"/>
        </w:rPr>
        <w:t xml:space="preserve"> </w:t>
      </w:r>
    </w:p>
    <w:p w:rsidR="00713F79" w:rsidRPr="00B44030" w:rsidRDefault="00E76087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D844E6" w:rsidRPr="00B44030">
        <w:rPr>
          <w:sz w:val="24"/>
          <w:szCs w:val="24"/>
        </w:rPr>
        <w:t>.</w:t>
      </w:r>
      <w:r w:rsidR="0083070C" w:rsidRPr="00B44030">
        <w:rPr>
          <w:rFonts w:hint="eastAsia"/>
          <w:sz w:val="24"/>
          <w:szCs w:val="24"/>
        </w:rPr>
        <w:t>中标单位必须按照相关质量规定，保障大修的检修质量，做到一次性开车成功；</w:t>
      </w:r>
      <w:r w:rsidR="00EC2179" w:rsidRPr="00B44030">
        <w:rPr>
          <w:sz w:val="24"/>
          <w:szCs w:val="24"/>
        </w:rPr>
        <w:t xml:space="preserve"> </w:t>
      </w:r>
    </w:p>
    <w:p w:rsidR="00021BA1" w:rsidRDefault="00021BA1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EB76D3" w:rsidRPr="00C4336B" w:rsidRDefault="006011DD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EB76D3" w:rsidRPr="00C4336B">
        <w:rPr>
          <w:rFonts w:ascii="黑体" w:eastAsia="黑体" w:hAnsi="黑体" w:hint="eastAsia"/>
          <w:sz w:val="24"/>
          <w:szCs w:val="24"/>
        </w:rPr>
        <w:t>、</w:t>
      </w:r>
      <w:r w:rsidR="00EB76D3">
        <w:rPr>
          <w:rFonts w:ascii="黑体" w:eastAsia="黑体" w:hAnsi="黑体" w:hint="eastAsia"/>
          <w:sz w:val="24"/>
          <w:szCs w:val="24"/>
        </w:rPr>
        <w:t>技术</w:t>
      </w:r>
      <w:r w:rsidR="00EB76D3" w:rsidRPr="00C4336B">
        <w:rPr>
          <w:rFonts w:ascii="黑体" w:eastAsia="黑体" w:hAnsi="黑体" w:hint="eastAsia"/>
          <w:sz w:val="24"/>
          <w:szCs w:val="24"/>
        </w:rPr>
        <w:t>要求</w:t>
      </w:r>
    </w:p>
    <w:p w:rsidR="00EB76D3" w:rsidRDefault="009D43D3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1、阀门类更换安装要求</w:t>
      </w:r>
    </w:p>
    <w:p w:rsidR="003971F6" w:rsidRDefault="003971F6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6011DD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3971F6">
        <w:rPr>
          <w:rFonts w:hint="eastAsia"/>
          <w:sz w:val="24"/>
          <w:szCs w:val="24"/>
        </w:rPr>
        <w:t>垫片应放正，对准法兰中心孔</w:t>
      </w:r>
      <w:r>
        <w:rPr>
          <w:rFonts w:hint="eastAsia"/>
          <w:sz w:val="24"/>
          <w:szCs w:val="24"/>
        </w:rPr>
        <w:t>；</w:t>
      </w:r>
    </w:p>
    <w:p w:rsidR="0079626E" w:rsidRDefault="0079626E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6011D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、螺栓预紧时必须</w:t>
      </w:r>
      <w:r w:rsidRPr="0079626E">
        <w:rPr>
          <w:rFonts w:hint="eastAsia"/>
          <w:sz w:val="24"/>
          <w:szCs w:val="24"/>
        </w:rPr>
        <w:t>对角、均匀、分步</w:t>
      </w:r>
      <w:proofErr w:type="gramStart"/>
      <w:r w:rsidRPr="0079626E">
        <w:rPr>
          <w:rFonts w:hint="eastAsia"/>
          <w:sz w:val="24"/>
          <w:szCs w:val="24"/>
        </w:rPr>
        <w:t>拧</w:t>
      </w:r>
      <w:proofErr w:type="gramEnd"/>
      <w:r w:rsidRPr="0079626E">
        <w:rPr>
          <w:rFonts w:hint="eastAsia"/>
          <w:sz w:val="24"/>
          <w:szCs w:val="24"/>
        </w:rPr>
        <w:t>紧的方法</w:t>
      </w:r>
      <w:r>
        <w:rPr>
          <w:rFonts w:hint="eastAsia"/>
          <w:sz w:val="24"/>
          <w:szCs w:val="24"/>
        </w:rPr>
        <w:t>，并用扭矩扳手</w:t>
      </w:r>
      <w:r w:rsidR="00FB0720">
        <w:rPr>
          <w:rFonts w:hint="eastAsia"/>
          <w:sz w:val="24"/>
          <w:szCs w:val="24"/>
        </w:rPr>
        <w:t>按规定的</w:t>
      </w:r>
      <w:proofErr w:type="gramStart"/>
      <w:r w:rsidR="00FB0720">
        <w:rPr>
          <w:rFonts w:hint="eastAsia"/>
          <w:sz w:val="24"/>
          <w:szCs w:val="24"/>
        </w:rPr>
        <w:t>扭矩值检查</w:t>
      </w:r>
      <w:proofErr w:type="gramEnd"/>
      <w:r w:rsidR="00FB0720">
        <w:rPr>
          <w:rFonts w:hint="eastAsia"/>
          <w:sz w:val="24"/>
          <w:szCs w:val="24"/>
        </w:rPr>
        <w:t>螺栓预紧扭矩。</w:t>
      </w:r>
    </w:p>
    <w:p w:rsidR="00C266C6" w:rsidRDefault="00C266C6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、管道类焊接安装要求</w:t>
      </w:r>
    </w:p>
    <w:p w:rsidR="00C266C6" w:rsidRDefault="00673DAC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、</w:t>
      </w:r>
      <w:r w:rsidR="00857EE8">
        <w:rPr>
          <w:rFonts w:hint="eastAsia"/>
          <w:sz w:val="24"/>
          <w:szCs w:val="24"/>
        </w:rPr>
        <w:t>由施工单位负责管道的除锈和防腐施工，管道</w:t>
      </w:r>
      <w:r w:rsidR="00857EE8" w:rsidRPr="00857EE8">
        <w:rPr>
          <w:rFonts w:hint="eastAsia"/>
          <w:sz w:val="24"/>
          <w:szCs w:val="24"/>
        </w:rPr>
        <w:t>表面进行</w:t>
      </w:r>
      <w:r w:rsidR="00857EE8" w:rsidRPr="00857EE8">
        <w:rPr>
          <w:sz w:val="24"/>
          <w:szCs w:val="24"/>
        </w:rPr>
        <w:t>S</w:t>
      </w:r>
      <w:r w:rsidR="007F33D5">
        <w:rPr>
          <w:rFonts w:hint="eastAsia"/>
          <w:sz w:val="24"/>
          <w:szCs w:val="24"/>
        </w:rPr>
        <w:t>t</w:t>
      </w:r>
      <w:r w:rsidR="00857EE8" w:rsidRPr="00857EE8">
        <w:rPr>
          <w:sz w:val="24"/>
          <w:szCs w:val="24"/>
        </w:rPr>
        <w:t>2.5级</w:t>
      </w:r>
      <w:r w:rsidR="007F33D5">
        <w:rPr>
          <w:rFonts w:hint="eastAsia"/>
          <w:sz w:val="24"/>
          <w:szCs w:val="24"/>
        </w:rPr>
        <w:t>手工</w:t>
      </w:r>
      <w:r w:rsidR="00857EE8" w:rsidRPr="00857EE8">
        <w:rPr>
          <w:sz w:val="24"/>
          <w:szCs w:val="24"/>
        </w:rPr>
        <w:t>除锈，并涂刷防腐油漆；底漆要求选用环氧富锌底漆涂刷2遍，面漆为丙烯酸脂肪族聚氨酯面漆涂刷2遍；面漆涂刷应均匀、平整，无流挂、漏刷、气泡等缺陷，</w:t>
      </w:r>
      <w:r w:rsidR="00857EE8" w:rsidRPr="00857EE8">
        <w:rPr>
          <w:sz w:val="24"/>
          <w:szCs w:val="24"/>
        </w:rPr>
        <w:lastRenderedPageBreak/>
        <w:t>每道涂层厚度要求在30μm至50μm；防腐油漆品牌应选择</w:t>
      </w:r>
      <w:proofErr w:type="spellStart"/>
      <w:r w:rsidR="00857EE8" w:rsidRPr="00857EE8">
        <w:rPr>
          <w:sz w:val="24"/>
          <w:szCs w:val="24"/>
        </w:rPr>
        <w:t>Juton</w:t>
      </w:r>
      <w:proofErr w:type="spellEnd"/>
      <w:r w:rsidR="00857EE8" w:rsidRPr="00857EE8">
        <w:rPr>
          <w:sz w:val="24"/>
          <w:szCs w:val="24"/>
        </w:rPr>
        <w:t>（佐敦）、国际、PPG</w:t>
      </w:r>
      <w:r w:rsidR="00857EE8">
        <w:rPr>
          <w:rFonts w:hint="eastAsia"/>
          <w:sz w:val="24"/>
          <w:szCs w:val="24"/>
        </w:rPr>
        <w:t>；</w:t>
      </w:r>
    </w:p>
    <w:p w:rsidR="008C1A00" w:rsidRDefault="008C3FAA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 w:rsidR="008C1A00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8C1A00">
        <w:rPr>
          <w:rFonts w:hint="eastAsia"/>
          <w:sz w:val="24"/>
          <w:szCs w:val="24"/>
        </w:rPr>
        <w:t>、</w:t>
      </w:r>
      <w:r w:rsidR="006C23F9">
        <w:rPr>
          <w:rFonts w:hint="eastAsia"/>
          <w:sz w:val="24"/>
          <w:szCs w:val="24"/>
        </w:rPr>
        <w:t>不大于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N</w:t>
      </w:r>
      <w:r w:rsidR="006C23F9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C80429">
        <w:rPr>
          <w:rFonts w:hint="eastAsia"/>
          <w:sz w:val="24"/>
          <w:szCs w:val="24"/>
        </w:rPr>
        <w:t>管道采用全氩弧焊焊接方式</w:t>
      </w:r>
      <w:r w:rsidR="00BA2ECE">
        <w:rPr>
          <w:rFonts w:hint="eastAsia"/>
          <w:sz w:val="24"/>
          <w:szCs w:val="24"/>
        </w:rPr>
        <w:t>，其他管道采用氩弧焊打底手工电弧焊盖面焊接</w:t>
      </w:r>
      <w:r w:rsidR="00C80429">
        <w:rPr>
          <w:rFonts w:hint="eastAsia"/>
          <w:sz w:val="24"/>
          <w:szCs w:val="24"/>
        </w:rPr>
        <w:t>；</w:t>
      </w:r>
    </w:p>
    <w:p w:rsidR="008C3FAA" w:rsidRDefault="002E6CF3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、爆破片的安装要求</w:t>
      </w:r>
    </w:p>
    <w:p w:rsidR="002E6CF3" w:rsidRDefault="002E6CF3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执行公司《</w:t>
      </w:r>
      <w:r w:rsidRPr="002E6CF3">
        <w:rPr>
          <w:sz w:val="24"/>
          <w:szCs w:val="24"/>
        </w:rPr>
        <w:t>制浆、丙酮区域爆破片更换规程</w:t>
      </w:r>
      <w:r>
        <w:rPr>
          <w:rFonts w:hint="eastAsia"/>
          <w:sz w:val="24"/>
          <w:szCs w:val="24"/>
        </w:rPr>
        <w:t>》，爆破片</w:t>
      </w:r>
      <w:r w:rsidR="00F80B59">
        <w:rPr>
          <w:rFonts w:hint="eastAsia"/>
          <w:sz w:val="24"/>
          <w:szCs w:val="24"/>
        </w:rPr>
        <w:t>搬运</w:t>
      </w:r>
      <w:r>
        <w:rPr>
          <w:rFonts w:hint="eastAsia"/>
          <w:sz w:val="24"/>
          <w:szCs w:val="24"/>
        </w:rPr>
        <w:t>时不得对爆破片造成损伤；按规范要求进行螺栓预紧，并用扭力扳手复核螺栓扭矩值。</w:t>
      </w:r>
    </w:p>
    <w:p w:rsidR="00C266C6" w:rsidRPr="00B44030" w:rsidRDefault="00C266C6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1B118A" w:rsidRPr="00C4336B" w:rsidRDefault="00EA7C39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="001B118A" w:rsidRPr="00C4336B">
        <w:rPr>
          <w:rFonts w:ascii="黑体" w:eastAsia="黑体" w:hAnsi="黑体" w:hint="eastAsia"/>
          <w:sz w:val="24"/>
          <w:szCs w:val="24"/>
        </w:rPr>
        <w:t>、安全要求</w:t>
      </w:r>
    </w:p>
    <w:p w:rsidR="00021BA1" w:rsidRDefault="00CC4379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C908BF">
        <w:rPr>
          <w:rFonts w:hint="eastAsia"/>
          <w:sz w:val="24"/>
          <w:szCs w:val="24"/>
        </w:rPr>
        <w:t>中标单位必须为每一位入</w:t>
      </w:r>
      <w:r w:rsidR="007D6FAD">
        <w:rPr>
          <w:rFonts w:hint="eastAsia"/>
          <w:sz w:val="24"/>
          <w:szCs w:val="24"/>
        </w:rPr>
        <w:t>检修</w:t>
      </w:r>
      <w:r w:rsidR="00C908BF">
        <w:rPr>
          <w:rFonts w:hint="eastAsia"/>
          <w:sz w:val="24"/>
          <w:szCs w:val="24"/>
        </w:rPr>
        <w:t>工人员配备符合我公司要求的劳保用品，包括安全帽、防静电服、防静电鞋等；</w:t>
      </w:r>
    </w:p>
    <w:p w:rsidR="00284CF5" w:rsidRPr="00284CF5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284CF5">
        <w:rPr>
          <w:sz w:val="24"/>
          <w:szCs w:val="24"/>
        </w:rPr>
        <w:t>2．昆</w:t>
      </w:r>
      <w:proofErr w:type="gramStart"/>
      <w:r w:rsidRPr="00284CF5">
        <w:rPr>
          <w:sz w:val="24"/>
          <w:szCs w:val="24"/>
        </w:rPr>
        <w:t>纤</w:t>
      </w:r>
      <w:proofErr w:type="gramEnd"/>
      <w:r w:rsidRPr="00284CF5">
        <w:rPr>
          <w:sz w:val="24"/>
          <w:szCs w:val="24"/>
        </w:rPr>
        <w:t xml:space="preserve">安全要求: </w:t>
      </w:r>
    </w:p>
    <w:p w:rsidR="00284CF5" w:rsidRPr="00284CF5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284CF5">
        <w:rPr>
          <w:sz w:val="24"/>
          <w:szCs w:val="24"/>
        </w:rPr>
        <w:t>1)  项目施工时施工单位除严格执行国家相关安全规范外，还应严格遵守执行但不限于昆</w:t>
      </w:r>
      <w:proofErr w:type="gramStart"/>
      <w:r w:rsidRPr="00284CF5">
        <w:rPr>
          <w:sz w:val="24"/>
          <w:szCs w:val="24"/>
        </w:rPr>
        <w:t>纤</w:t>
      </w:r>
      <w:proofErr w:type="gramEnd"/>
      <w:r w:rsidRPr="00284CF5">
        <w:rPr>
          <w:sz w:val="24"/>
          <w:szCs w:val="24"/>
        </w:rPr>
        <w:t>安全管理制度及《现场施工检查、监护表》《移动电器检查（监护）表》及《临时用电申请表》《昆纤公司项目隐蔽工程随工验收单》的安全要求。施工单位应指定安全员进行监督。</w:t>
      </w:r>
    </w:p>
    <w:p w:rsidR="00284CF5" w:rsidRPr="007351C4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7351C4">
        <w:rPr>
          <w:sz w:val="24"/>
          <w:szCs w:val="24"/>
        </w:rPr>
        <w:t>2)</w:t>
      </w:r>
      <w:r w:rsidRPr="007351C4">
        <w:rPr>
          <w:sz w:val="24"/>
          <w:szCs w:val="24"/>
        </w:rPr>
        <w:tab/>
      </w:r>
      <w:r w:rsidR="00080073" w:rsidRPr="007351C4">
        <w:rPr>
          <w:rFonts w:hint="eastAsia"/>
          <w:sz w:val="24"/>
          <w:szCs w:val="24"/>
        </w:rPr>
        <w:t>如果乙方违反施工安全方案、操作规程或违反甲方防火、防静电及其它厂纪厂规，将视为违反《承包商环境、健康、安全协议》第六条的规定。第一次违章时将受到每人次</w:t>
      </w:r>
      <w:r w:rsidR="00080073" w:rsidRPr="007351C4">
        <w:rPr>
          <w:sz w:val="24"/>
          <w:szCs w:val="24"/>
        </w:rPr>
        <w:t>500元的扣款，第二次将受到每人次1000元扣款，情节严重者，不得再进入甲方单位。</w:t>
      </w:r>
    </w:p>
    <w:p w:rsidR="00284CF5" w:rsidRDefault="00284CF5" w:rsidP="00754666">
      <w:pPr>
        <w:spacing w:line="240" w:lineRule="atLeast"/>
        <w:ind w:firstLineChars="200" w:firstLine="480"/>
        <w:rPr>
          <w:sz w:val="24"/>
          <w:szCs w:val="24"/>
        </w:rPr>
      </w:pPr>
      <w:r w:rsidRPr="00284CF5">
        <w:rPr>
          <w:sz w:val="24"/>
          <w:szCs w:val="24"/>
        </w:rPr>
        <w:t>3)</w:t>
      </w:r>
      <w:r w:rsidRPr="00284CF5">
        <w:rPr>
          <w:sz w:val="24"/>
          <w:szCs w:val="24"/>
        </w:rPr>
        <w:tab/>
        <w:t>报价时注意：施工中涉及搭拆脚手架工程的，脚手架需选用昆</w:t>
      </w:r>
      <w:proofErr w:type="gramStart"/>
      <w:r w:rsidRPr="00284CF5">
        <w:rPr>
          <w:sz w:val="24"/>
          <w:szCs w:val="24"/>
        </w:rPr>
        <w:t>纤</w:t>
      </w:r>
      <w:proofErr w:type="gramEnd"/>
      <w:r w:rsidRPr="00284CF5">
        <w:rPr>
          <w:sz w:val="24"/>
          <w:szCs w:val="24"/>
        </w:rPr>
        <w:t>提供的</w:t>
      </w:r>
      <w:proofErr w:type="gramStart"/>
      <w:r w:rsidRPr="00284CF5">
        <w:rPr>
          <w:sz w:val="24"/>
          <w:szCs w:val="24"/>
        </w:rPr>
        <w:t>承插型盘扣</w:t>
      </w:r>
      <w:proofErr w:type="gramEnd"/>
      <w:r w:rsidRPr="00284CF5">
        <w:rPr>
          <w:sz w:val="24"/>
          <w:szCs w:val="24"/>
        </w:rPr>
        <w:t>式钢管支架（含钢管、扣件、钢跳板等），乙方报价时只报搭设和拆除的人工费及安全网等费用（安全网由乙方提供）、否则在报价预算书审核时，</w:t>
      </w:r>
      <w:r w:rsidRPr="00284CF5">
        <w:rPr>
          <w:sz w:val="24"/>
          <w:szCs w:val="24"/>
        </w:rPr>
        <w:lastRenderedPageBreak/>
        <w:t>由昆纤扣减。</w:t>
      </w:r>
    </w:p>
    <w:p w:rsidR="00C908BF" w:rsidRDefault="00BC405B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8A3740">
        <w:rPr>
          <w:sz w:val="24"/>
          <w:szCs w:val="24"/>
        </w:rPr>
        <w:t>.</w:t>
      </w:r>
      <w:r w:rsidR="00661597" w:rsidRPr="00BC405B">
        <w:rPr>
          <w:rFonts w:hint="eastAsia"/>
          <w:sz w:val="24"/>
          <w:szCs w:val="24"/>
        </w:rPr>
        <w:t xml:space="preserve"> 中标单位</w:t>
      </w:r>
      <w:r w:rsidR="00661597" w:rsidRPr="00661597">
        <w:rPr>
          <w:rFonts w:hint="eastAsia"/>
          <w:sz w:val="24"/>
          <w:szCs w:val="24"/>
        </w:rPr>
        <w:t>需提前</w:t>
      </w:r>
      <w:r w:rsidR="00661597" w:rsidRPr="00661597">
        <w:rPr>
          <w:sz w:val="24"/>
          <w:szCs w:val="24"/>
        </w:rPr>
        <w:t>3-5天进场接受安全培训和技术交底工作</w:t>
      </w:r>
      <w:r w:rsidR="00661597">
        <w:rPr>
          <w:rFonts w:hint="eastAsia"/>
          <w:sz w:val="24"/>
          <w:szCs w:val="24"/>
        </w:rPr>
        <w:t>，</w:t>
      </w:r>
      <w:r w:rsidR="000A74B8">
        <w:rPr>
          <w:rFonts w:hint="eastAsia"/>
          <w:sz w:val="24"/>
          <w:szCs w:val="24"/>
        </w:rPr>
        <w:t>完成我公司三级安全教育培训</w:t>
      </w:r>
      <w:r w:rsidR="00F229EE">
        <w:rPr>
          <w:rFonts w:hint="eastAsia"/>
          <w:sz w:val="24"/>
          <w:szCs w:val="24"/>
        </w:rPr>
        <w:t>，</w:t>
      </w:r>
      <w:r w:rsidR="00F229EE" w:rsidRPr="00F229EE">
        <w:rPr>
          <w:rFonts w:hint="eastAsia"/>
          <w:sz w:val="24"/>
          <w:szCs w:val="24"/>
        </w:rPr>
        <w:t>取得上岗证后才能进入施工场地，施工期间服从昆</w:t>
      </w:r>
      <w:proofErr w:type="gramStart"/>
      <w:r w:rsidR="00F229EE" w:rsidRPr="00F229EE">
        <w:rPr>
          <w:rFonts w:hint="eastAsia"/>
          <w:sz w:val="24"/>
          <w:szCs w:val="24"/>
        </w:rPr>
        <w:t>纤</w:t>
      </w:r>
      <w:proofErr w:type="gramEnd"/>
      <w:r w:rsidR="00F229EE" w:rsidRPr="00F229EE">
        <w:rPr>
          <w:rFonts w:hint="eastAsia"/>
          <w:sz w:val="24"/>
          <w:szCs w:val="24"/>
        </w:rPr>
        <w:t>的管理</w:t>
      </w:r>
      <w:r w:rsidR="000A74B8">
        <w:rPr>
          <w:rFonts w:hint="eastAsia"/>
          <w:sz w:val="24"/>
          <w:szCs w:val="24"/>
        </w:rPr>
        <w:t>；</w:t>
      </w:r>
    </w:p>
    <w:p w:rsidR="000A74B8" w:rsidRDefault="00BC405B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 w:rsidR="000A74B8">
        <w:rPr>
          <w:sz w:val="24"/>
          <w:szCs w:val="24"/>
        </w:rPr>
        <w:t>.</w:t>
      </w:r>
      <w:r w:rsidR="00B80575" w:rsidRPr="00B80575">
        <w:rPr>
          <w:rFonts w:hint="eastAsia"/>
        </w:rPr>
        <w:t xml:space="preserve"> </w:t>
      </w:r>
      <w:r w:rsidR="00B80575" w:rsidRPr="00B80575">
        <w:rPr>
          <w:rFonts w:hint="eastAsia"/>
          <w:sz w:val="24"/>
          <w:szCs w:val="24"/>
        </w:rPr>
        <w:t>供方须按昆</w:t>
      </w:r>
      <w:proofErr w:type="gramStart"/>
      <w:r w:rsidR="00B80575" w:rsidRPr="00B80575">
        <w:rPr>
          <w:rFonts w:hint="eastAsia"/>
          <w:sz w:val="24"/>
          <w:szCs w:val="24"/>
        </w:rPr>
        <w:t>纤</w:t>
      </w:r>
      <w:proofErr w:type="gramEnd"/>
      <w:r w:rsidR="00B80575" w:rsidRPr="00B80575">
        <w:rPr>
          <w:rFonts w:hint="eastAsia"/>
          <w:sz w:val="24"/>
          <w:szCs w:val="24"/>
        </w:rPr>
        <w:t>要求配备合格的工具和设备（要求橡套电缆无接头、线盘有漏电保护器、焊机合乎要求，登高梯子要求为绝缘性）。填写设备、工具、化学品清单，交由需方，由需方检查合格后，才能使用。未经需方同意，不得带入任何工器具及化学品</w:t>
      </w:r>
      <w:r w:rsidR="00C35EFA">
        <w:rPr>
          <w:rFonts w:hint="eastAsia"/>
          <w:sz w:val="24"/>
          <w:szCs w:val="24"/>
        </w:rPr>
        <w:t>；</w:t>
      </w:r>
    </w:p>
    <w:p w:rsidR="00C35EFA" w:rsidRDefault="004220BE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C35EFA">
        <w:rPr>
          <w:sz w:val="24"/>
          <w:szCs w:val="24"/>
        </w:rPr>
        <w:t>.</w:t>
      </w:r>
      <w:r w:rsidR="00C35EFA">
        <w:rPr>
          <w:rFonts w:hint="eastAsia"/>
          <w:sz w:val="24"/>
          <w:szCs w:val="24"/>
        </w:rPr>
        <w:t>中标单位必须详细踏勘现场，提前做好施工准备，需要登高的地方提前搭设脚手架，</w:t>
      </w:r>
      <w:r w:rsidR="007614F5">
        <w:rPr>
          <w:rFonts w:hint="eastAsia"/>
          <w:sz w:val="24"/>
          <w:szCs w:val="24"/>
        </w:rPr>
        <w:t>登高、动火、起重等作业必须办理许可作业证，并做好安全防护措施；</w:t>
      </w:r>
    </w:p>
    <w:p w:rsidR="007614F5" w:rsidRDefault="004220BE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6</w:t>
      </w:r>
      <w:r w:rsidR="007614F5">
        <w:rPr>
          <w:sz w:val="24"/>
          <w:szCs w:val="24"/>
        </w:rPr>
        <w:t>.</w:t>
      </w:r>
      <w:r w:rsidR="007614F5">
        <w:rPr>
          <w:rFonts w:hint="eastAsia"/>
          <w:sz w:val="24"/>
          <w:szCs w:val="24"/>
        </w:rPr>
        <w:t>中标单位根据检修项目的危险性，配置专职安全员或兼职安全员，安全员人数</w:t>
      </w:r>
      <w:r w:rsidR="009537FE">
        <w:rPr>
          <w:rFonts w:hint="eastAsia"/>
          <w:sz w:val="24"/>
          <w:szCs w:val="24"/>
        </w:rPr>
        <w:t>按照</w:t>
      </w:r>
      <w:r w:rsidR="007614F5">
        <w:rPr>
          <w:rFonts w:hint="eastAsia"/>
          <w:sz w:val="24"/>
          <w:szCs w:val="24"/>
        </w:rPr>
        <w:t>我公司安全管理部门规定</w:t>
      </w:r>
      <w:r w:rsidR="009537FE">
        <w:rPr>
          <w:rFonts w:hint="eastAsia"/>
          <w:sz w:val="24"/>
          <w:szCs w:val="24"/>
        </w:rPr>
        <w:t>配置</w:t>
      </w:r>
      <w:r w:rsidR="007614F5">
        <w:rPr>
          <w:rFonts w:hint="eastAsia"/>
          <w:sz w:val="24"/>
          <w:szCs w:val="24"/>
        </w:rPr>
        <w:t>；</w:t>
      </w:r>
      <w:r w:rsidR="00FC784C">
        <w:rPr>
          <w:sz w:val="24"/>
          <w:szCs w:val="24"/>
        </w:rPr>
        <w:t xml:space="preserve"> </w:t>
      </w:r>
    </w:p>
    <w:p w:rsidR="00021BA1" w:rsidRDefault="00021BA1" w:rsidP="00754666">
      <w:pPr>
        <w:spacing w:line="240" w:lineRule="atLeast"/>
        <w:rPr>
          <w:sz w:val="24"/>
          <w:szCs w:val="24"/>
        </w:rPr>
      </w:pPr>
    </w:p>
    <w:p w:rsidR="00C4336B" w:rsidRPr="00C4336B" w:rsidRDefault="009578A0" w:rsidP="00754666">
      <w:pPr>
        <w:spacing w:line="2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C4336B" w:rsidRPr="00C4336B">
        <w:rPr>
          <w:rFonts w:ascii="黑体" w:eastAsia="黑体" w:hAnsi="黑体" w:hint="eastAsia"/>
          <w:sz w:val="24"/>
          <w:szCs w:val="24"/>
        </w:rPr>
        <w:t>、验收要求</w:t>
      </w:r>
    </w:p>
    <w:p w:rsidR="00C4336B" w:rsidRDefault="002736E7" w:rsidP="00754666">
      <w:pPr>
        <w:spacing w:line="24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按照《</w:t>
      </w:r>
      <w:r w:rsidRPr="002736E7">
        <w:rPr>
          <w:sz w:val="24"/>
          <w:szCs w:val="24"/>
        </w:rPr>
        <w:t>GB 50184-2011 工业金属管道工程施工质量验收规范</w:t>
      </w:r>
      <w:r>
        <w:rPr>
          <w:rFonts w:hint="eastAsia"/>
          <w:sz w:val="24"/>
          <w:szCs w:val="24"/>
        </w:rPr>
        <w:t>》和我公司相关设备维护要求进行验收。工程质量保修期为1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个月，期间出现质量问题中标单位应入场进行修理恢复。</w:t>
      </w:r>
      <w:bookmarkStart w:id="2" w:name="_GoBack"/>
      <w:bookmarkEnd w:id="2"/>
    </w:p>
    <w:p w:rsidR="002736E7" w:rsidRPr="00021BA1" w:rsidRDefault="002736E7" w:rsidP="00754666">
      <w:pPr>
        <w:spacing w:line="240" w:lineRule="atLeast"/>
        <w:ind w:firstLineChars="200" w:firstLine="480"/>
        <w:rPr>
          <w:sz w:val="24"/>
          <w:szCs w:val="24"/>
        </w:rPr>
      </w:pPr>
    </w:p>
    <w:p w:rsidR="003B2FCE" w:rsidRDefault="003B2FCE" w:rsidP="00754666">
      <w:pPr>
        <w:widowControl/>
        <w:spacing w:line="240" w:lineRule="atLeast"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</w:p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附表</w:t>
      </w:r>
      <w:proofErr w:type="gramStart"/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一</w:t>
      </w:r>
      <w:proofErr w:type="gramEnd"/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t>：</w:t>
      </w:r>
    </w:p>
    <w:tbl>
      <w:tblPr>
        <w:tblW w:w="9940" w:type="dxa"/>
        <w:tblInd w:w="-802" w:type="dxa"/>
        <w:tblLook w:val="0000" w:firstRow="0" w:lastRow="0" w:firstColumn="0" w:lastColumn="0" w:noHBand="0" w:noVBand="0"/>
      </w:tblPr>
      <w:tblGrid>
        <w:gridCol w:w="2160"/>
        <w:gridCol w:w="7780"/>
      </w:tblGrid>
      <w:tr w:rsidR="003B2FCE" w:rsidRPr="000E7942" w:rsidTr="009C6B49">
        <w:trPr>
          <w:trHeight w:val="49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 w:rsidRPr="000E7942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现场施工检查、监护表</w:t>
            </w:r>
          </w:p>
        </w:tc>
      </w:tr>
      <w:tr w:rsidR="003B2FCE" w:rsidRPr="000E7942" w:rsidTr="009C6B49">
        <w:trPr>
          <w:trHeight w:val="300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施工区域：</w:t>
            </w:r>
          </w:p>
        </w:tc>
      </w:tr>
      <w:tr w:rsidR="003B2FCE" w:rsidRPr="000E7942" w:rsidTr="009C6B49">
        <w:trPr>
          <w:trHeight w:val="31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施工人员行为</w:t>
            </w:r>
          </w:p>
        </w:tc>
        <w:tc>
          <w:tcPr>
            <w:tcW w:w="7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1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、不允许工作期间饮酒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2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、不允许在工作时间睡觉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3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、不允许在禁烟区内吸烟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>4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、严禁在限制区域内使用非防爆移动通信工具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    [</w:t>
            </w:r>
            <w:r w:rsidRPr="000E7942">
              <w:rPr>
                <w:rFonts w:ascii="宋体" w:eastAsia="宋体" w:hAnsi="宋体" w:cs="Times New Roman" w:hint="eastAsia"/>
                <w:color w:val="0000FF"/>
                <w:kern w:val="0"/>
                <w:sz w:val="24"/>
                <w:szCs w:val="24"/>
              </w:rPr>
              <w:t>是、否、不适用</w:t>
            </w:r>
            <w:r w:rsidRPr="000E7942">
              <w:rPr>
                <w:rFonts w:ascii="Times New Roman" w:eastAsia="宋体" w:hAnsi="Times New Roman" w:cs="Times New Roman"/>
                <w:color w:val="0000FF"/>
                <w:kern w:val="0"/>
                <w:sz w:val="24"/>
                <w:szCs w:val="24"/>
              </w:rPr>
              <w:t xml:space="preserve">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5、未佩戴相应区域的临时上岗证不准进行施工作业[是、否、不适用]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6、现场未放置饮水瓶及食品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7、未使用饮用水瓶装化学品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8、如实上报各类事故   [是、否]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9、主要施工设备及危险化学品已填表申报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10、公司内严禁打架斗殴[是、否]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11、特种作业人员持证操作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施工人员劳保用品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1、工作服 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2、工作鞋 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3、安全帽 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4、呼吸保护用品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5、眼睛、面部防护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6、登高作业安全带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7、听力防护用品 [是、否]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8、佩戴防护手套 [是、否]</w:t>
            </w:r>
          </w:p>
        </w:tc>
      </w:tr>
      <w:tr w:rsidR="003B2FCE" w:rsidRPr="000E7942" w:rsidTr="009C6B49">
        <w:trPr>
          <w:trHeight w:val="39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工作许可证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1、《热工作许可证》[是、不适用] 动火点必需放置2只灭火器 [是、不适用]</w:t>
            </w:r>
          </w:p>
        </w:tc>
      </w:tr>
      <w:tr w:rsidR="003B2FCE" w:rsidRPr="000E7942" w:rsidTr="009C6B49">
        <w:trPr>
          <w:trHeight w:val="30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2、《进入限制空间许可证》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3、《动土许可证》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4、《高处作业许可证》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5、《电气工作票》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6、填写《锁定隔离挂牌记录》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7、《开管许可证》   [是、不适用] </w:t>
            </w:r>
          </w:p>
        </w:tc>
      </w:tr>
      <w:tr w:rsidR="003B2FCE" w:rsidRPr="000E7942" w:rsidTr="009C6B49">
        <w:trPr>
          <w:trHeight w:val="66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8、在丙酮管道上进行作业前，先应加设盲板确保施工部位被可靠分离，再对施工部位管内用水置换。在丙酮管进行仪表校验开管的，必须获得工艺人员的认可。[是、不适用]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焊接和气</w:t>
            </w:r>
            <w:proofErr w:type="gramStart"/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瓶管理</w:t>
            </w:r>
            <w:proofErr w:type="gramEnd"/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1、瓶帽，2道防震圈齐全；使用保持直立，固定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2、乙炔气瓶必须安装</w:t>
            </w:r>
            <w:proofErr w:type="gramStart"/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阻火阀</w:t>
            </w:r>
            <w:proofErr w:type="gramEnd"/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3、氧气瓶严禁与油脂接触   [是、否、不适用] </w:t>
            </w:r>
          </w:p>
        </w:tc>
      </w:tr>
      <w:tr w:rsidR="003B2FCE" w:rsidRPr="000E7942" w:rsidTr="009C6B49">
        <w:trPr>
          <w:trHeight w:val="54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4、氧气与乙炔气瓶间</w:t>
            </w:r>
            <w:smartTag w:uri="urn:schemas-microsoft-com:office:smarttags" w:element="chmetcnv">
              <w:smartTagPr>
                <w:attr w:name="UnitName" w:val="米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５米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以上距离，乙炔气瓶离火源距离１</w:t>
            </w:r>
            <w:smartTag w:uri="urn:schemas-microsoft-com:office:smarttags" w:element="chmetcnv">
              <w:smartTagPr>
                <w:attr w:name="UnitName" w:val="米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０米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以上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5、气瓶禁止阳光暴晒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6、气瓶存放处有灭火设施和警示标识，通风良好  [是、否、不适用] </w:t>
            </w:r>
          </w:p>
        </w:tc>
      </w:tr>
      <w:tr w:rsidR="003B2FCE" w:rsidRPr="000E7942" w:rsidTr="009C6B49">
        <w:trPr>
          <w:trHeight w:val="61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7、使用气瓶时，瓶内气体不得用尽。溶解乙炔气瓶的剩余压力应不小于0.05Mpa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8、气瓶不放在可能有重物下落的地方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9、搬运气瓶不准发生碰撞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10、压力表完好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11、气管无老化、开裂，接头不漏气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12、焊机外壳完整，接线柱无祼露    [是、否、不适用] </w:t>
            </w:r>
          </w:p>
        </w:tc>
      </w:tr>
      <w:tr w:rsidR="003B2FCE" w:rsidRPr="000E7942" w:rsidTr="009C6B49">
        <w:trPr>
          <w:trHeight w:val="3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13、焊机一次、二次线无破损、使用铜芯线、无接头 [是、否、不适用] </w:t>
            </w:r>
          </w:p>
        </w:tc>
      </w:tr>
      <w:tr w:rsidR="003B2FCE" w:rsidRPr="000E7942" w:rsidTr="009C6B49">
        <w:trPr>
          <w:trHeight w:val="55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14、焊机的地线要直接可靠地与被焊工件连接，严禁利用厂房的金属结构、管道、轨道或其它金属搭接起来作为导线使用势    [是、否、不适用] </w:t>
            </w:r>
          </w:p>
        </w:tc>
      </w:tr>
      <w:tr w:rsidR="003B2FCE" w:rsidRPr="000E7942" w:rsidTr="009C6B49">
        <w:trPr>
          <w:trHeight w:val="468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15、焊、割作业之前做好隔离，防止焊渣火花乱窜。焊、割作业结束后必</w:t>
            </w: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lastRenderedPageBreak/>
              <w:t xml:space="preserve">须及时清理现场，清除残余火种。    [是、否、不适用] </w:t>
            </w:r>
          </w:p>
        </w:tc>
      </w:tr>
      <w:tr w:rsidR="003B2FCE" w:rsidRPr="000E7942" w:rsidTr="009C6B49">
        <w:trPr>
          <w:trHeight w:val="468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梯子</w:t>
            </w:r>
          </w:p>
        </w:tc>
        <w:tc>
          <w:tcPr>
            <w:tcW w:w="7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1、梯子完整，有防滑垫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2、梯子长度够与要到达的工作面相配合 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3、注意支设在平整地方，角度60－70度，有人护梯 [是、否、不适用] </w:t>
            </w:r>
          </w:p>
        </w:tc>
      </w:tr>
      <w:tr w:rsidR="003B2FCE" w:rsidRPr="000E7942" w:rsidTr="009C6B49">
        <w:trPr>
          <w:trHeight w:val="39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4、当在电气设备或接近电线的设备上工作时不能使用金属梯子    [是、否、不适用] </w:t>
            </w:r>
          </w:p>
        </w:tc>
      </w:tr>
      <w:tr w:rsidR="003B2FCE" w:rsidRPr="000E7942" w:rsidTr="009C6B49">
        <w:trPr>
          <w:trHeight w:val="5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5、 除了特殊情况（如进入罐体的特殊设计的楼梯），梯子的宽度至少不低于</w:t>
            </w: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300MM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6、多段梯子搭接使用时，迭合部分不应小于等于</w:t>
            </w:r>
            <w:smartTag w:uri="urn:schemas-microsoft-com:office:smarttags" w:element="chmetcnv">
              <w:smartTagPr>
                <w:attr w:name="UnitName" w:val="mm"/>
                <w:attr w:name="SourceValue" w:val="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900MM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7、活动梯长度不得超过</w:t>
            </w:r>
            <w:smartTag w:uri="urn:schemas-microsoft-com:office:smarttags" w:element="chmetcnv">
              <w:smartTagPr>
                <w:attr w:name="UnitName" w:val="米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6米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；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8、梯子立在坚实的地面上，地面上无油污等。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9、不能使用有任何损坏的梯子 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10、不站在梯子的最高的踏步上操作 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11、不要双手持物上、下梯子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12、不要超过梯子边缘探出上身至腰部，保持重心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13、必须将楼梯伸出比你的工作面高出3个横档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14、梯子必须捆绑或由监护人员扶住，以防滑动。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15、使用梯子时请使用防滑工作鞋 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16、不能在楼梯上堆放杂物     [是、否、不适用] </w:t>
            </w:r>
          </w:p>
        </w:tc>
      </w:tr>
      <w:tr w:rsidR="003B2FCE" w:rsidRPr="000E7942" w:rsidTr="009C6B49">
        <w:trPr>
          <w:trHeight w:val="57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脚手架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1、项目负责人应组织施工单位按规范对脚手架架进行验收，验收合格后挂上“验收合格标牌”    [是、不适用] </w:t>
            </w:r>
          </w:p>
        </w:tc>
      </w:tr>
      <w:tr w:rsidR="003B2FCE" w:rsidRPr="000E7942" w:rsidTr="009C6B49">
        <w:trPr>
          <w:trHeight w:val="64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2、钢管扣件式单排脚手架立杆间距撗向不得超过</w:t>
            </w:r>
            <w:smartTag w:uri="urn:schemas-microsoft-com:office:smarttags" w:element="chmetcnv">
              <w:smartTagPr>
                <w:attr w:name="UnitName" w:val="米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1.5米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，纵向不得超过</w:t>
            </w:r>
            <w:smartTag w:uri="urn:schemas-microsoft-com:office:smarttags" w:element="chmetcnv">
              <w:smartTagPr>
                <w:attr w:name="UnitName" w:val="米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1.8米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。步距不得超过</w:t>
            </w:r>
            <w:smartTag w:uri="urn:schemas-microsoft-com:office:smarttags" w:element="chmetcnv">
              <w:smartTagPr>
                <w:attr w:name="UnitName" w:val="米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1.8米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。     [是、不适用] </w:t>
            </w:r>
          </w:p>
        </w:tc>
      </w:tr>
      <w:tr w:rsidR="003B2FCE" w:rsidRPr="000E7942" w:rsidTr="009C6B49">
        <w:trPr>
          <w:trHeight w:val="63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3、操作层必须满足：跳板满铺、设安全护拦和贴脚板、张挂立网。当操作层跳板未满铺时，必须在操作层下满铺安全平网。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4、应设置人员上下的梯子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5、脚手架须与构筑物连接或有足够的斜撑，以防止倾倒。[是、不适用] </w:t>
            </w:r>
          </w:p>
        </w:tc>
      </w:tr>
      <w:tr w:rsidR="003B2FCE" w:rsidRPr="000E7942" w:rsidTr="009C6B49">
        <w:trPr>
          <w:trHeight w:val="39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Cs w:val="21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6、脚手架搭设在松软地面上时，钢管底部应使用</w:t>
            </w:r>
            <w:smartTag w:uri="urn:schemas-microsoft-com:office:smarttags" w:element="chmetcnv">
              <w:smartTagPr>
                <w:attr w:name="UnitName" w:val="c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</w:rPr>
                <w:t>5CM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 xml:space="preserve">以上的垫木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7、移动式脚手架高度不得超过</w:t>
            </w:r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</w:rPr>
                <w:t>5米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。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防坠落保护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>1、</w:t>
            </w:r>
            <w:smartTag w:uri="urn:schemas-microsoft-com:office:smarttags" w:element="chmetcnv">
              <w:smartTagPr>
                <w:attr w:name="UnitName" w:val="米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E7942">
                <w:rPr>
                  <w:rFonts w:ascii="宋体" w:eastAsia="宋体" w:hAnsi="宋体" w:cs="宋体" w:hint="eastAsia"/>
                  <w:color w:val="0000FF"/>
                  <w:kern w:val="0"/>
                  <w:sz w:val="22"/>
                </w:rPr>
                <w:t>2米</w:t>
              </w:r>
            </w:smartTag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及以上高度施工时必须使用安全带或有效防坠措施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2、安全网、安全带无破损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3、安全带未高挂高低用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4、临边有防护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5、预留洞口、地坑封堵，周边有警示隔离带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6、未经许可不进行交叉作业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7、通道上方施工时须封闭道路或设防护棚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8、禁止抛、扔工件、材料    [是、不适用]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文明施工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1、工具材料分类堆放整齐有序    [是、否不适用]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2、施工区域周边设警示带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3、废物、垃圾收存处理，清洗剂、油类等未排入雨水沟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4、施工现场无积水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5、做到工完场地清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2"/>
              </w:rPr>
              <w:t xml:space="preserve">6、易燃易爆品分类存放于有标识和灭火设施的指定地点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7、无防粉尘、防噪声措施    [是、否、不适用] </w:t>
            </w:r>
          </w:p>
        </w:tc>
      </w:tr>
      <w:tr w:rsidR="003B2FCE" w:rsidRPr="000E7942" w:rsidTr="009C6B49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8、禁止在现场焚烧物品    [是、否、不适用] </w:t>
            </w:r>
          </w:p>
        </w:tc>
      </w:tr>
      <w:tr w:rsidR="003B2FCE" w:rsidRPr="000E7942" w:rsidTr="009C6B49">
        <w:trPr>
          <w:trHeight w:val="468"/>
        </w:trPr>
        <w:tc>
          <w:tcPr>
            <w:tcW w:w="9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备注：</w:t>
            </w:r>
          </w:p>
        </w:tc>
      </w:tr>
      <w:tr w:rsidR="003B2FCE" w:rsidRPr="000E7942" w:rsidTr="009C6B49">
        <w:trPr>
          <w:trHeight w:val="468"/>
        </w:trPr>
        <w:tc>
          <w:tcPr>
            <w:tcW w:w="99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68"/>
        </w:trPr>
        <w:tc>
          <w:tcPr>
            <w:tcW w:w="99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20"/>
        </w:trPr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                                    签发人：</w:t>
            </w:r>
          </w:p>
        </w:tc>
      </w:tr>
    </w:tbl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</w:p>
    <w:p w:rsidR="003B2FCE" w:rsidRDefault="003B2FCE" w:rsidP="00754666">
      <w:pPr>
        <w:widowControl/>
        <w:spacing w:line="240" w:lineRule="atLeast"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  <w:br w:type="page"/>
      </w:r>
    </w:p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lastRenderedPageBreak/>
        <w:t>附表二：</w:t>
      </w: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tbl>
      <w:tblPr>
        <w:tblW w:w="9852" w:type="dxa"/>
        <w:tblInd w:w="-764" w:type="dxa"/>
        <w:tblLook w:val="0000" w:firstRow="0" w:lastRow="0" w:firstColumn="0" w:lastColumn="0" w:noHBand="0" w:noVBand="0"/>
      </w:tblPr>
      <w:tblGrid>
        <w:gridCol w:w="1389"/>
        <w:gridCol w:w="4036"/>
        <w:gridCol w:w="1055"/>
        <w:gridCol w:w="900"/>
        <w:gridCol w:w="1356"/>
        <w:gridCol w:w="1116"/>
      </w:tblGrid>
      <w:tr w:rsidR="003B2FCE" w:rsidRPr="000E7942" w:rsidTr="009C6B49">
        <w:trPr>
          <w:trHeight w:val="510"/>
        </w:trPr>
        <w:tc>
          <w:tcPr>
            <w:tcW w:w="985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 w:rsidRPr="000E7942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移动电器检查（监护）表</w:t>
            </w:r>
          </w:p>
        </w:tc>
      </w:tr>
      <w:tr w:rsidR="003B2FCE" w:rsidRPr="000E7942" w:rsidTr="009C6B49">
        <w:trPr>
          <w:trHeight w:val="495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承包商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检查日期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序号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检查结果及安全措施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检查人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属于那类移动电器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是否防爆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外观是否完好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I类电器是否有保护接地/漏电保护 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绝缘是否可靠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6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是否使用双绝缘护套电缆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电缆是否完整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是否正规接线插头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9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是否一机、一闸、一锁、一漏电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10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插线板上负荷是否满足要求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11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电源电压是否匹配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12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使用场所：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1）、防爆区域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2）、施工地面潮湿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3）、电缆穿越道路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4）、电缆妨碍工艺操作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5）、高温、腐蚀区域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285"/>
        </w:trPr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6）、金属容器内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备注：</w:t>
            </w: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3B2FCE" w:rsidRPr="000E7942" w:rsidTr="009C6B49">
        <w:trPr>
          <w:trHeight w:val="468"/>
        </w:trPr>
        <w:tc>
          <w:tcPr>
            <w:tcW w:w="985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</w:tbl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</w:p>
    <w:p w:rsidR="003B2FCE" w:rsidRDefault="003B2FCE" w:rsidP="00754666">
      <w:pPr>
        <w:widowControl/>
        <w:spacing w:line="240" w:lineRule="atLeast"/>
        <w:jc w:val="lef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  <w:br w:type="page"/>
      </w:r>
    </w:p>
    <w:p w:rsidR="003B2FCE" w:rsidRPr="000E7942" w:rsidRDefault="003B2FCE" w:rsidP="00754666">
      <w:pPr>
        <w:widowControl/>
        <w:spacing w:line="240" w:lineRule="atLeast"/>
        <w:rPr>
          <w:rFonts w:ascii="宋体" w:eastAsia="宋体" w:hAnsi="宋体" w:cs="宋体"/>
          <w:b/>
          <w:bCs/>
          <w:color w:val="0000FF"/>
          <w:kern w:val="0"/>
          <w:sz w:val="24"/>
          <w:szCs w:val="24"/>
        </w:rPr>
      </w:pPr>
      <w:r w:rsidRPr="000E7942">
        <w:rPr>
          <w:rFonts w:ascii="宋体" w:eastAsia="宋体" w:hAnsi="宋体" w:cs="宋体" w:hint="eastAsia"/>
          <w:b/>
          <w:bCs/>
          <w:color w:val="0000FF"/>
          <w:kern w:val="0"/>
          <w:sz w:val="24"/>
          <w:szCs w:val="24"/>
        </w:rPr>
        <w:lastRenderedPageBreak/>
        <w:t>附表三：</w:t>
      </w:r>
    </w:p>
    <w:p w:rsidR="003B2FCE" w:rsidRPr="000E7942" w:rsidRDefault="003B2FCE" w:rsidP="00754666">
      <w:pPr>
        <w:adjustRightInd w:val="0"/>
        <w:snapToGrid w:val="0"/>
        <w:spacing w:line="240" w:lineRule="atLeast"/>
        <w:rPr>
          <w:rFonts w:ascii="Times New Roman" w:eastAsia="宋体" w:hAnsi="宋体" w:cs="Times New Roman"/>
          <w:color w:val="0000FF"/>
          <w:sz w:val="24"/>
          <w:szCs w:val="24"/>
        </w:rPr>
      </w:pPr>
      <w:r w:rsidRPr="000E7942">
        <w:rPr>
          <w:rFonts w:ascii="Times New Roman" w:eastAsia="宋体" w:hAnsi="宋体" w:cs="Times New Roman"/>
          <w:noProof/>
          <w:color w:val="0000FF"/>
          <w:sz w:val="24"/>
          <w:szCs w:val="24"/>
        </w:rPr>
        <w:drawing>
          <wp:inline distT="0" distB="0" distL="0" distR="0" wp14:anchorId="5CD1D3F2" wp14:editId="78BCD2C3">
            <wp:extent cx="5812155" cy="8220075"/>
            <wp:effectExtent l="0" t="0" r="0" b="9525"/>
            <wp:docPr id="2" name="图片 2" descr="临时用电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临时用电申请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822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FCE" w:rsidRPr="000E7942" w:rsidRDefault="003B2FCE" w:rsidP="00754666">
      <w:pPr>
        <w:spacing w:line="240" w:lineRule="atLeast"/>
        <w:rPr>
          <w:rFonts w:ascii="宋体" w:eastAsia="宋体" w:hAnsi="宋体" w:cs="Times New Roman"/>
          <w:color w:val="0000FF"/>
          <w:sz w:val="24"/>
          <w:szCs w:val="24"/>
        </w:rPr>
      </w:pPr>
    </w:p>
    <w:p w:rsidR="003B2FCE" w:rsidRPr="000E7942" w:rsidRDefault="003B2FCE" w:rsidP="00754666">
      <w:pPr>
        <w:spacing w:line="240" w:lineRule="atLeast"/>
        <w:rPr>
          <w:rFonts w:ascii="宋体" w:eastAsia="宋体" w:hAnsi="宋体" w:cs="Times New Roman"/>
          <w:b/>
          <w:color w:val="0000FF"/>
          <w:sz w:val="24"/>
          <w:szCs w:val="24"/>
        </w:rPr>
      </w:pPr>
      <w:r w:rsidRPr="000E7942">
        <w:rPr>
          <w:rFonts w:ascii="宋体" w:eastAsia="宋体" w:hAnsi="宋体" w:cs="Times New Roman" w:hint="eastAsia"/>
          <w:b/>
          <w:color w:val="0000FF"/>
          <w:sz w:val="24"/>
          <w:szCs w:val="24"/>
        </w:rPr>
        <w:t>附表四：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1560"/>
        <w:gridCol w:w="3100"/>
        <w:gridCol w:w="1920"/>
        <w:gridCol w:w="2020"/>
      </w:tblGrid>
      <w:tr w:rsidR="003B2FCE" w:rsidRPr="000E7942" w:rsidTr="009C6B49">
        <w:trPr>
          <w:trHeight w:val="39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0E7942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lastRenderedPageBreak/>
              <w:t>昆纤公司项目隐蔽工程随工验收单</w:t>
            </w:r>
          </w:p>
        </w:tc>
      </w:tr>
      <w:tr w:rsidR="003B2FCE" w:rsidRPr="000E7942" w:rsidTr="009C6B49">
        <w:trPr>
          <w:trHeight w:val="39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记录编号:Q4-EP-007</w:t>
            </w:r>
          </w:p>
        </w:tc>
      </w:tr>
      <w:tr w:rsidR="003B2FCE" w:rsidRPr="000E7942" w:rsidTr="009C6B49">
        <w:trPr>
          <w:trHeight w:val="28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项目工程名称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分部分项工程名称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项目经理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隐蔽工程名称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施工单位现场负责人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图纸变更修改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□ 是       □ 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8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施工执行标准名称及编号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4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隐蔽工程内容及部位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施工质量验收规范的规定、规范号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施工单位检查记录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建设单位验收记录</w:t>
            </w:r>
          </w:p>
        </w:tc>
      </w:tr>
      <w:tr w:rsidR="003B2FCE" w:rsidRPr="000E7942" w:rsidTr="009C6B49">
        <w:trPr>
          <w:trHeight w:val="11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3B2FCE" w:rsidRPr="000E7942" w:rsidTr="009C6B49">
        <w:trPr>
          <w:trHeight w:val="126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3B2FCE" w:rsidRPr="000E7942" w:rsidTr="009C6B49">
        <w:trPr>
          <w:trHeight w:val="112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现场负责人：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现场监护人：   </w:t>
            </w:r>
          </w:p>
        </w:tc>
      </w:tr>
      <w:tr w:rsidR="003B2FCE" w:rsidRPr="000E7942" w:rsidTr="009C6B49">
        <w:trPr>
          <w:trHeight w:val="28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施工单位自查结论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施工员：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施工班组长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专业质量检验员：                                             年      月      日</w:t>
            </w: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建设单位验收意见</w:t>
            </w:r>
          </w:p>
        </w:tc>
        <w:tc>
          <w:tcPr>
            <w:tcW w:w="7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  <w:r w:rsidRPr="000E7942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</w:rPr>
              <w:t>项目负责人：                                                 年      月      日</w:t>
            </w: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 w:rsidR="003B2FCE" w:rsidRPr="000E7942" w:rsidTr="009C6B49">
        <w:trPr>
          <w:trHeight w:val="31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FCE" w:rsidRPr="000E7942" w:rsidRDefault="003B2FCE" w:rsidP="0075466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</w:tbl>
    <w:p w:rsidR="00955AB4" w:rsidRPr="00955AB4" w:rsidRDefault="00955AB4" w:rsidP="00754666">
      <w:pPr>
        <w:spacing w:line="240" w:lineRule="atLeast"/>
        <w:jc w:val="left"/>
        <w:rPr>
          <w:sz w:val="24"/>
          <w:szCs w:val="24"/>
        </w:rPr>
      </w:pPr>
    </w:p>
    <w:sectPr w:rsidR="00955AB4" w:rsidRPr="009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A0" w:rsidRDefault="009664A0" w:rsidP="004A49F8">
      <w:r>
        <w:separator/>
      </w:r>
    </w:p>
  </w:endnote>
  <w:endnote w:type="continuationSeparator" w:id="0">
    <w:p w:rsidR="009664A0" w:rsidRDefault="009664A0" w:rsidP="004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A0" w:rsidRDefault="009664A0" w:rsidP="004A49F8">
      <w:r>
        <w:separator/>
      </w:r>
    </w:p>
  </w:footnote>
  <w:footnote w:type="continuationSeparator" w:id="0">
    <w:p w:rsidR="009664A0" w:rsidRDefault="009664A0" w:rsidP="004A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0"/>
    <w:multiLevelType w:val="hybridMultilevel"/>
    <w:tmpl w:val="934C71FE"/>
    <w:lvl w:ilvl="0" w:tplc="F4E6B08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396BEC"/>
    <w:multiLevelType w:val="hybridMultilevel"/>
    <w:tmpl w:val="F8346F00"/>
    <w:lvl w:ilvl="0" w:tplc="756AC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AD1474"/>
    <w:multiLevelType w:val="hybridMultilevel"/>
    <w:tmpl w:val="DDA48F74"/>
    <w:lvl w:ilvl="0" w:tplc="FD12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F32920"/>
    <w:multiLevelType w:val="hybridMultilevel"/>
    <w:tmpl w:val="FDAEB3A4"/>
    <w:lvl w:ilvl="0" w:tplc="FF725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357E94"/>
    <w:multiLevelType w:val="hybridMultilevel"/>
    <w:tmpl w:val="4B3EFD90"/>
    <w:lvl w:ilvl="0" w:tplc="9CAE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AC4223"/>
    <w:multiLevelType w:val="hybridMultilevel"/>
    <w:tmpl w:val="AAE0C1EE"/>
    <w:lvl w:ilvl="0" w:tplc="80408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BB7FD8"/>
    <w:multiLevelType w:val="hybridMultilevel"/>
    <w:tmpl w:val="24C4C3B4"/>
    <w:lvl w:ilvl="0" w:tplc="9E28D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DE76F5"/>
    <w:multiLevelType w:val="hybridMultilevel"/>
    <w:tmpl w:val="D19841EA"/>
    <w:lvl w:ilvl="0" w:tplc="C7720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917DC"/>
    <w:multiLevelType w:val="hybridMultilevel"/>
    <w:tmpl w:val="F90C08A0"/>
    <w:lvl w:ilvl="0" w:tplc="CBAE5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400D11"/>
    <w:multiLevelType w:val="hybridMultilevel"/>
    <w:tmpl w:val="900810C4"/>
    <w:lvl w:ilvl="0" w:tplc="133C40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505AC3"/>
    <w:multiLevelType w:val="hybridMultilevel"/>
    <w:tmpl w:val="F41A4ED6"/>
    <w:lvl w:ilvl="0" w:tplc="BB5401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6B2A6F25"/>
    <w:multiLevelType w:val="hybridMultilevel"/>
    <w:tmpl w:val="6B94932A"/>
    <w:lvl w:ilvl="0" w:tplc="2AD0C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1D4B6C"/>
    <w:multiLevelType w:val="hybridMultilevel"/>
    <w:tmpl w:val="5170ACDC"/>
    <w:lvl w:ilvl="0" w:tplc="3D263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915F4B"/>
    <w:multiLevelType w:val="hybridMultilevel"/>
    <w:tmpl w:val="B10E09DC"/>
    <w:lvl w:ilvl="0" w:tplc="56766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8B6B22"/>
    <w:multiLevelType w:val="hybridMultilevel"/>
    <w:tmpl w:val="5DAE389C"/>
    <w:lvl w:ilvl="0" w:tplc="280E0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47C"/>
    <w:rsid w:val="000003A9"/>
    <w:rsid w:val="00004117"/>
    <w:rsid w:val="00004D56"/>
    <w:rsid w:val="00013785"/>
    <w:rsid w:val="00021107"/>
    <w:rsid w:val="00021BA1"/>
    <w:rsid w:val="00022127"/>
    <w:rsid w:val="0002617C"/>
    <w:rsid w:val="0003733C"/>
    <w:rsid w:val="00037FCE"/>
    <w:rsid w:val="00056E2D"/>
    <w:rsid w:val="0005740B"/>
    <w:rsid w:val="00063167"/>
    <w:rsid w:val="00067100"/>
    <w:rsid w:val="00074483"/>
    <w:rsid w:val="00080073"/>
    <w:rsid w:val="000800BB"/>
    <w:rsid w:val="0008319A"/>
    <w:rsid w:val="00083510"/>
    <w:rsid w:val="000855C6"/>
    <w:rsid w:val="0008715E"/>
    <w:rsid w:val="000A0C20"/>
    <w:rsid w:val="000A74B8"/>
    <w:rsid w:val="000B0832"/>
    <w:rsid w:val="000B6708"/>
    <w:rsid w:val="000C4CB1"/>
    <w:rsid w:val="000E0839"/>
    <w:rsid w:val="000E4C78"/>
    <w:rsid w:val="000F51B0"/>
    <w:rsid w:val="0010007A"/>
    <w:rsid w:val="00111470"/>
    <w:rsid w:val="001117EB"/>
    <w:rsid w:val="00111B99"/>
    <w:rsid w:val="00114A4D"/>
    <w:rsid w:val="00125DEC"/>
    <w:rsid w:val="00130455"/>
    <w:rsid w:val="00144D57"/>
    <w:rsid w:val="00145404"/>
    <w:rsid w:val="001519B9"/>
    <w:rsid w:val="00157574"/>
    <w:rsid w:val="00160DF3"/>
    <w:rsid w:val="00163E53"/>
    <w:rsid w:val="00176EDA"/>
    <w:rsid w:val="001808FA"/>
    <w:rsid w:val="00185E30"/>
    <w:rsid w:val="001A55D8"/>
    <w:rsid w:val="001B118A"/>
    <w:rsid w:val="001C3A9B"/>
    <w:rsid w:val="001E22B8"/>
    <w:rsid w:val="001E2C09"/>
    <w:rsid w:val="001F6C42"/>
    <w:rsid w:val="00200249"/>
    <w:rsid w:val="00203A5E"/>
    <w:rsid w:val="0020667A"/>
    <w:rsid w:val="002071D3"/>
    <w:rsid w:val="00214A35"/>
    <w:rsid w:val="00220C33"/>
    <w:rsid w:val="00230633"/>
    <w:rsid w:val="0023103D"/>
    <w:rsid w:val="0024467D"/>
    <w:rsid w:val="00264042"/>
    <w:rsid w:val="002666FC"/>
    <w:rsid w:val="00271260"/>
    <w:rsid w:val="002736E7"/>
    <w:rsid w:val="00284CF5"/>
    <w:rsid w:val="00290FFD"/>
    <w:rsid w:val="00292C69"/>
    <w:rsid w:val="00296284"/>
    <w:rsid w:val="002967B4"/>
    <w:rsid w:val="00296D8C"/>
    <w:rsid w:val="002A0D8C"/>
    <w:rsid w:val="002A57F6"/>
    <w:rsid w:val="002B3F38"/>
    <w:rsid w:val="002C2F59"/>
    <w:rsid w:val="002C45F4"/>
    <w:rsid w:val="002C4760"/>
    <w:rsid w:val="002E6CF3"/>
    <w:rsid w:val="002F0DDE"/>
    <w:rsid w:val="002F3F9A"/>
    <w:rsid w:val="002F752F"/>
    <w:rsid w:val="003008A1"/>
    <w:rsid w:val="00302229"/>
    <w:rsid w:val="00320892"/>
    <w:rsid w:val="0032099C"/>
    <w:rsid w:val="0032208F"/>
    <w:rsid w:val="00322435"/>
    <w:rsid w:val="0032572C"/>
    <w:rsid w:val="00331B67"/>
    <w:rsid w:val="003331B6"/>
    <w:rsid w:val="00340313"/>
    <w:rsid w:val="0035015A"/>
    <w:rsid w:val="003557DA"/>
    <w:rsid w:val="00371980"/>
    <w:rsid w:val="003740CD"/>
    <w:rsid w:val="00375687"/>
    <w:rsid w:val="003764BE"/>
    <w:rsid w:val="00386ECB"/>
    <w:rsid w:val="00393C70"/>
    <w:rsid w:val="003971F6"/>
    <w:rsid w:val="00397D2F"/>
    <w:rsid w:val="00397F04"/>
    <w:rsid w:val="003A597E"/>
    <w:rsid w:val="003A771E"/>
    <w:rsid w:val="003B2FCE"/>
    <w:rsid w:val="003C2D0D"/>
    <w:rsid w:val="003F3681"/>
    <w:rsid w:val="00403513"/>
    <w:rsid w:val="004041A4"/>
    <w:rsid w:val="004204DF"/>
    <w:rsid w:val="00421C3B"/>
    <w:rsid w:val="004220BE"/>
    <w:rsid w:val="00437175"/>
    <w:rsid w:val="00441EEA"/>
    <w:rsid w:val="00442544"/>
    <w:rsid w:val="0044404B"/>
    <w:rsid w:val="004443A5"/>
    <w:rsid w:val="00465F95"/>
    <w:rsid w:val="0046636B"/>
    <w:rsid w:val="00470FB8"/>
    <w:rsid w:val="00476BE6"/>
    <w:rsid w:val="0048246E"/>
    <w:rsid w:val="00485CC7"/>
    <w:rsid w:val="004869EB"/>
    <w:rsid w:val="00487491"/>
    <w:rsid w:val="004929EC"/>
    <w:rsid w:val="00497204"/>
    <w:rsid w:val="004A49F8"/>
    <w:rsid w:val="004A5D8F"/>
    <w:rsid w:val="004B6AFF"/>
    <w:rsid w:val="004C2081"/>
    <w:rsid w:val="004C618A"/>
    <w:rsid w:val="004D0328"/>
    <w:rsid w:val="004F03DD"/>
    <w:rsid w:val="00503A79"/>
    <w:rsid w:val="00521A7C"/>
    <w:rsid w:val="00524E2A"/>
    <w:rsid w:val="005309CE"/>
    <w:rsid w:val="005311C0"/>
    <w:rsid w:val="00534453"/>
    <w:rsid w:val="00535677"/>
    <w:rsid w:val="00537081"/>
    <w:rsid w:val="0053781E"/>
    <w:rsid w:val="00543F46"/>
    <w:rsid w:val="0054447C"/>
    <w:rsid w:val="00557AA4"/>
    <w:rsid w:val="005747C3"/>
    <w:rsid w:val="00575AE4"/>
    <w:rsid w:val="00581C36"/>
    <w:rsid w:val="00584ED2"/>
    <w:rsid w:val="0058705C"/>
    <w:rsid w:val="00587C29"/>
    <w:rsid w:val="00594E3B"/>
    <w:rsid w:val="005A0213"/>
    <w:rsid w:val="005A0294"/>
    <w:rsid w:val="005A5332"/>
    <w:rsid w:val="005A5A1D"/>
    <w:rsid w:val="005B1AF1"/>
    <w:rsid w:val="005B29C8"/>
    <w:rsid w:val="005B65A6"/>
    <w:rsid w:val="005C52CB"/>
    <w:rsid w:val="005E2123"/>
    <w:rsid w:val="005F1F1F"/>
    <w:rsid w:val="005F45B6"/>
    <w:rsid w:val="005F63B0"/>
    <w:rsid w:val="005F6437"/>
    <w:rsid w:val="006011DD"/>
    <w:rsid w:val="00602651"/>
    <w:rsid w:val="006063DA"/>
    <w:rsid w:val="0060693F"/>
    <w:rsid w:val="0061064C"/>
    <w:rsid w:val="00614D8E"/>
    <w:rsid w:val="00633953"/>
    <w:rsid w:val="00654893"/>
    <w:rsid w:val="00661597"/>
    <w:rsid w:val="00663B6D"/>
    <w:rsid w:val="0066563B"/>
    <w:rsid w:val="00665D59"/>
    <w:rsid w:val="00673DAC"/>
    <w:rsid w:val="00677C00"/>
    <w:rsid w:val="00681A1C"/>
    <w:rsid w:val="006870F2"/>
    <w:rsid w:val="00687786"/>
    <w:rsid w:val="00687941"/>
    <w:rsid w:val="00691293"/>
    <w:rsid w:val="006A0731"/>
    <w:rsid w:val="006A104A"/>
    <w:rsid w:val="006A175B"/>
    <w:rsid w:val="006A5461"/>
    <w:rsid w:val="006C23F9"/>
    <w:rsid w:val="006C7853"/>
    <w:rsid w:val="006D2E2A"/>
    <w:rsid w:val="006E1A4B"/>
    <w:rsid w:val="006E5F6D"/>
    <w:rsid w:val="006F1DCC"/>
    <w:rsid w:val="00706E14"/>
    <w:rsid w:val="00713F79"/>
    <w:rsid w:val="00723EE6"/>
    <w:rsid w:val="00725F24"/>
    <w:rsid w:val="007351C4"/>
    <w:rsid w:val="00736158"/>
    <w:rsid w:val="00741844"/>
    <w:rsid w:val="00742D2E"/>
    <w:rsid w:val="00754666"/>
    <w:rsid w:val="00757B93"/>
    <w:rsid w:val="007614F5"/>
    <w:rsid w:val="00762F97"/>
    <w:rsid w:val="00764399"/>
    <w:rsid w:val="00767F60"/>
    <w:rsid w:val="00775784"/>
    <w:rsid w:val="007760D6"/>
    <w:rsid w:val="00781DF9"/>
    <w:rsid w:val="00785D7C"/>
    <w:rsid w:val="0079626E"/>
    <w:rsid w:val="007A328C"/>
    <w:rsid w:val="007B2A3A"/>
    <w:rsid w:val="007B7DDD"/>
    <w:rsid w:val="007C49AD"/>
    <w:rsid w:val="007C7BBE"/>
    <w:rsid w:val="007D6FAD"/>
    <w:rsid w:val="007E155F"/>
    <w:rsid w:val="007E17F9"/>
    <w:rsid w:val="007F1177"/>
    <w:rsid w:val="007F33D5"/>
    <w:rsid w:val="007F6FAD"/>
    <w:rsid w:val="0080364F"/>
    <w:rsid w:val="008216C9"/>
    <w:rsid w:val="00825BC0"/>
    <w:rsid w:val="0083070C"/>
    <w:rsid w:val="00837839"/>
    <w:rsid w:val="00840A9C"/>
    <w:rsid w:val="00850DF6"/>
    <w:rsid w:val="008522B3"/>
    <w:rsid w:val="00854F1C"/>
    <w:rsid w:val="00857EE8"/>
    <w:rsid w:val="00860347"/>
    <w:rsid w:val="008614E3"/>
    <w:rsid w:val="008628D0"/>
    <w:rsid w:val="00870AB9"/>
    <w:rsid w:val="00873A83"/>
    <w:rsid w:val="00887498"/>
    <w:rsid w:val="00894F3F"/>
    <w:rsid w:val="00895EB7"/>
    <w:rsid w:val="00896A4F"/>
    <w:rsid w:val="008A3740"/>
    <w:rsid w:val="008C041A"/>
    <w:rsid w:val="008C1A00"/>
    <w:rsid w:val="008C3FAA"/>
    <w:rsid w:val="008D4045"/>
    <w:rsid w:val="008E1F40"/>
    <w:rsid w:val="008E46BA"/>
    <w:rsid w:val="008F2F5A"/>
    <w:rsid w:val="00903B93"/>
    <w:rsid w:val="00916207"/>
    <w:rsid w:val="00916FE2"/>
    <w:rsid w:val="009237F9"/>
    <w:rsid w:val="009314A2"/>
    <w:rsid w:val="0094221B"/>
    <w:rsid w:val="0094631D"/>
    <w:rsid w:val="00947CC2"/>
    <w:rsid w:val="009527A7"/>
    <w:rsid w:val="00952E5E"/>
    <w:rsid w:val="00952F9E"/>
    <w:rsid w:val="009537FE"/>
    <w:rsid w:val="00955AB4"/>
    <w:rsid w:val="00955BCE"/>
    <w:rsid w:val="009578A0"/>
    <w:rsid w:val="009664A0"/>
    <w:rsid w:val="00967F9B"/>
    <w:rsid w:val="00977DFC"/>
    <w:rsid w:val="00983CA7"/>
    <w:rsid w:val="00987131"/>
    <w:rsid w:val="009A4D75"/>
    <w:rsid w:val="009A68B2"/>
    <w:rsid w:val="009C4241"/>
    <w:rsid w:val="009C6B49"/>
    <w:rsid w:val="009D43D3"/>
    <w:rsid w:val="009D4F29"/>
    <w:rsid w:val="009E2470"/>
    <w:rsid w:val="009E4CE2"/>
    <w:rsid w:val="009F2D42"/>
    <w:rsid w:val="009F3954"/>
    <w:rsid w:val="00A1050D"/>
    <w:rsid w:val="00A1277A"/>
    <w:rsid w:val="00A12C6E"/>
    <w:rsid w:val="00A13721"/>
    <w:rsid w:val="00A168A0"/>
    <w:rsid w:val="00A354F6"/>
    <w:rsid w:val="00A36B9A"/>
    <w:rsid w:val="00A375E4"/>
    <w:rsid w:val="00A377D8"/>
    <w:rsid w:val="00A4366E"/>
    <w:rsid w:val="00A5087C"/>
    <w:rsid w:val="00A60A52"/>
    <w:rsid w:val="00A63C25"/>
    <w:rsid w:val="00A653D4"/>
    <w:rsid w:val="00A71B5D"/>
    <w:rsid w:val="00A738B4"/>
    <w:rsid w:val="00A81C87"/>
    <w:rsid w:val="00A82C77"/>
    <w:rsid w:val="00A87AD9"/>
    <w:rsid w:val="00A93371"/>
    <w:rsid w:val="00A939E5"/>
    <w:rsid w:val="00AA26E9"/>
    <w:rsid w:val="00AA33E1"/>
    <w:rsid w:val="00AA6221"/>
    <w:rsid w:val="00AB09AE"/>
    <w:rsid w:val="00AC1463"/>
    <w:rsid w:val="00AE2C1E"/>
    <w:rsid w:val="00AE654B"/>
    <w:rsid w:val="00AF48BF"/>
    <w:rsid w:val="00AF7DEC"/>
    <w:rsid w:val="00B000C4"/>
    <w:rsid w:val="00B02F8B"/>
    <w:rsid w:val="00B045CF"/>
    <w:rsid w:val="00B1350F"/>
    <w:rsid w:val="00B223F9"/>
    <w:rsid w:val="00B26979"/>
    <w:rsid w:val="00B345D1"/>
    <w:rsid w:val="00B43837"/>
    <w:rsid w:val="00B44030"/>
    <w:rsid w:val="00B5364B"/>
    <w:rsid w:val="00B54C6E"/>
    <w:rsid w:val="00B55C63"/>
    <w:rsid w:val="00B567B9"/>
    <w:rsid w:val="00B6502A"/>
    <w:rsid w:val="00B71C3C"/>
    <w:rsid w:val="00B74A45"/>
    <w:rsid w:val="00B74DF7"/>
    <w:rsid w:val="00B80575"/>
    <w:rsid w:val="00B92DD8"/>
    <w:rsid w:val="00B9422A"/>
    <w:rsid w:val="00BA2ECE"/>
    <w:rsid w:val="00BB3356"/>
    <w:rsid w:val="00BB5694"/>
    <w:rsid w:val="00BC405B"/>
    <w:rsid w:val="00BD09A3"/>
    <w:rsid w:val="00BD0D62"/>
    <w:rsid w:val="00BD756F"/>
    <w:rsid w:val="00BE1F88"/>
    <w:rsid w:val="00BE752C"/>
    <w:rsid w:val="00BF067B"/>
    <w:rsid w:val="00BF19A5"/>
    <w:rsid w:val="00BF2551"/>
    <w:rsid w:val="00BF364F"/>
    <w:rsid w:val="00C031C0"/>
    <w:rsid w:val="00C04EBC"/>
    <w:rsid w:val="00C103A5"/>
    <w:rsid w:val="00C12906"/>
    <w:rsid w:val="00C23996"/>
    <w:rsid w:val="00C266C6"/>
    <w:rsid w:val="00C3041F"/>
    <w:rsid w:val="00C35EFA"/>
    <w:rsid w:val="00C4336B"/>
    <w:rsid w:val="00C455C7"/>
    <w:rsid w:val="00C50D62"/>
    <w:rsid w:val="00C522F2"/>
    <w:rsid w:val="00C53317"/>
    <w:rsid w:val="00C56EA2"/>
    <w:rsid w:val="00C700BD"/>
    <w:rsid w:val="00C80429"/>
    <w:rsid w:val="00C80FDA"/>
    <w:rsid w:val="00C81019"/>
    <w:rsid w:val="00C81F11"/>
    <w:rsid w:val="00C8466A"/>
    <w:rsid w:val="00C908BF"/>
    <w:rsid w:val="00C91ADC"/>
    <w:rsid w:val="00C94894"/>
    <w:rsid w:val="00CA0CA3"/>
    <w:rsid w:val="00CA1242"/>
    <w:rsid w:val="00CA3209"/>
    <w:rsid w:val="00CC331F"/>
    <w:rsid w:val="00CC4379"/>
    <w:rsid w:val="00CC7C1D"/>
    <w:rsid w:val="00CE6BC4"/>
    <w:rsid w:val="00CF5B69"/>
    <w:rsid w:val="00D0017E"/>
    <w:rsid w:val="00D01D25"/>
    <w:rsid w:val="00D03554"/>
    <w:rsid w:val="00D060E1"/>
    <w:rsid w:val="00D07D7E"/>
    <w:rsid w:val="00D23741"/>
    <w:rsid w:val="00D2437D"/>
    <w:rsid w:val="00D35474"/>
    <w:rsid w:val="00D35E59"/>
    <w:rsid w:val="00D43042"/>
    <w:rsid w:val="00D51762"/>
    <w:rsid w:val="00D52804"/>
    <w:rsid w:val="00D56A15"/>
    <w:rsid w:val="00D57377"/>
    <w:rsid w:val="00D60439"/>
    <w:rsid w:val="00D844E6"/>
    <w:rsid w:val="00D85A08"/>
    <w:rsid w:val="00D90240"/>
    <w:rsid w:val="00DA045D"/>
    <w:rsid w:val="00DA075F"/>
    <w:rsid w:val="00DA484C"/>
    <w:rsid w:val="00DA67AD"/>
    <w:rsid w:val="00DB104E"/>
    <w:rsid w:val="00DB59E0"/>
    <w:rsid w:val="00DC1FFC"/>
    <w:rsid w:val="00DC53E5"/>
    <w:rsid w:val="00DC5E9A"/>
    <w:rsid w:val="00DD744C"/>
    <w:rsid w:val="00DE7AF6"/>
    <w:rsid w:val="00E0282C"/>
    <w:rsid w:val="00E075FD"/>
    <w:rsid w:val="00E21112"/>
    <w:rsid w:val="00E24A09"/>
    <w:rsid w:val="00E27A28"/>
    <w:rsid w:val="00E3248A"/>
    <w:rsid w:val="00E40AFC"/>
    <w:rsid w:val="00E4240A"/>
    <w:rsid w:val="00E43045"/>
    <w:rsid w:val="00E46736"/>
    <w:rsid w:val="00E53BA7"/>
    <w:rsid w:val="00E55554"/>
    <w:rsid w:val="00E55DBB"/>
    <w:rsid w:val="00E57AFF"/>
    <w:rsid w:val="00E61E30"/>
    <w:rsid w:val="00E65B04"/>
    <w:rsid w:val="00E661CD"/>
    <w:rsid w:val="00E67396"/>
    <w:rsid w:val="00E76087"/>
    <w:rsid w:val="00E85903"/>
    <w:rsid w:val="00E94D3F"/>
    <w:rsid w:val="00EA2353"/>
    <w:rsid w:val="00EA7C39"/>
    <w:rsid w:val="00EB76D3"/>
    <w:rsid w:val="00EC2179"/>
    <w:rsid w:val="00ED1520"/>
    <w:rsid w:val="00ED4BE9"/>
    <w:rsid w:val="00EE2EAE"/>
    <w:rsid w:val="00EE49F1"/>
    <w:rsid w:val="00EF2B1D"/>
    <w:rsid w:val="00EF37C4"/>
    <w:rsid w:val="00EF676F"/>
    <w:rsid w:val="00EF7741"/>
    <w:rsid w:val="00F04CC0"/>
    <w:rsid w:val="00F16695"/>
    <w:rsid w:val="00F16C52"/>
    <w:rsid w:val="00F229EE"/>
    <w:rsid w:val="00F27354"/>
    <w:rsid w:val="00F35E7B"/>
    <w:rsid w:val="00F415AF"/>
    <w:rsid w:val="00F45391"/>
    <w:rsid w:val="00F474D7"/>
    <w:rsid w:val="00F52E4B"/>
    <w:rsid w:val="00F63A44"/>
    <w:rsid w:val="00F700F8"/>
    <w:rsid w:val="00F7617C"/>
    <w:rsid w:val="00F7743E"/>
    <w:rsid w:val="00F80564"/>
    <w:rsid w:val="00F80B59"/>
    <w:rsid w:val="00F8280C"/>
    <w:rsid w:val="00F82A73"/>
    <w:rsid w:val="00F84D69"/>
    <w:rsid w:val="00FA1036"/>
    <w:rsid w:val="00FA47E6"/>
    <w:rsid w:val="00FA64A3"/>
    <w:rsid w:val="00FA6B0D"/>
    <w:rsid w:val="00FA7E31"/>
    <w:rsid w:val="00FB0720"/>
    <w:rsid w:val="00FB16E6"/>
    <w:rsid w:val="00FB52C5"/>
    <w:rsid w:val="00FC784C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98AD2CE"/>
  <w15:docId w15:val="{59D48A10-DFFC-4A79-969B-DCFCF9B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4E"/>
    <w:pPr>
      <w:ind w:firstLineChars="200" w:firstLine="420"/>
    </w:pPr>
  </w:style>
  <w:style w:type="table" w:styleId="a4">
    <w:name w:val="Table Grid"/>
    <w:basedOn w:val="a1"/>
    <w:uiPriority w:val="39"/>
    <w:rsid w:val="00EE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578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75784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4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A49F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4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49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9044-EC1C-4879-B623-B02315E0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12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hejunliang</dc:creator>
  <cp:keywords/>
  <dc:description/>
  <cp:lastModifiedBy>HeJunliang（贺俊良）</cp:lastModifiedBy>
  <cp:revision>599</cp:revision>
  <cp:lastPrinted>2021-10-26T06:51:00Z</cp:lastPrinted>
  <dcterms:created xsi:type="dcterms:W3CDTF">2021-10-08T05:29:00Z</dcterms:created>
  <dcterms:modified xsi:type="dcterms:W3CDTF">2025-10-31T09:02:00Z</dcterms:modified>
</cp:coreProperties>
</file>