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61EF2">
      <w:pPr>
        <w:pStyle w:val="9"/>
        <w:jc w:val="center"/>
      </w:pPr>
      <w:r>
        <w:t>双氧水（过氧化氢）采购技术要求</w:t>
      </w:r>
    </w:p>
    <w:p w14:paraId="4A7DA350">
      <w:pPr>
        <w:pStyle w:val="4"/>
      </w:pPr>
      <w:r>
        <w:t>一、产品基本信息</w:t>
      </w:r>
    </w:p>
    <w:p w14:paraId="6B4DD97B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产品名称</w:t>
      </w:r>
      <w:r>
        <w:t>：工业级双氧水（过氧化氢溶液）</w:t>
      </w:r>
    </w:p>
    <w:p w14:paraId="6B093E42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分子式</w:t>
      </w:r>
      <w:r>
        <w:t>：H₂O₂</w:t>
      </w:r>
    </w:p>
    <w:p w14:paraId="2ACDA1B2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执行标准</w:t>
      </w:r>
      <w:r>
        <w:t>：严格符合 GB/T 1616-2014《工业过氧化氢》国家标准，同时满足本技术要求中明确的附加指标。</w:t>
      </w:r>
    </w:p>
    <w:p w14:paraId="1C9A2963">
      <w:pPr>
        <w:pStyle w:val="3"/>
        <w:numPr>
          <w:ilvl w:val="0"/>
          <w:numId w:val="0"/>
        </w:numPr>
      </w:pPr>
      <w:r>
        <w:t>二、</w:t>
      </w:r>
      <w:r>
        <w:rPr>
          <w:rFonts w:hint="eastAsia"/>
          <w:lang w:val="en-US" w:eastAsia="zh-CN"/>
        </w:rPr>
        <w:t>采购需求量</w:t>
      </w:r>
    </w:p>
    <w:p w14:paraId="034CA2C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共计采购18吨，配送时请按甲方提供的双氧水桶容量进行灌装配送（每桶10KG）</w:t>
      </w:r>
    </w:p>
    <w:p w14:paraId="2A6DA274">
      <w:pPr>
        <w:pStyle w:val="16"/>
        <w:numPr>
          <w:ilvl w:val="0"/>
          <w:numId w:val="0"/>
        </w:numPr>
        <w:ind w:leftChars="0"/>
      </w:pPr>
      <w:bookmarkStart w:id="0" w:name="_GoBack"/>
      <w:bookmarkEnd w:id="0"/>
    </w:p>
    <w:p w14:paraId="6A316607">
      <w:pPr>
        <w:pStyle w:val="4"/>
      </w:pPr>
      <w:r>
        <w:rPr>
          <w:rFonts w:hint="eastAsia"/>
          <w:lang w:val="en-US" w:eastAsia="zh-CN"/>
        </w:rPr>
        <w:t>三</w:t>
      </w:r>
      <w:r>
        <w:t>、核心技术指标</w:t>
      </w:r>
    </w:p>
    <w:p w14:paraId="45696988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08"/>
        <w:gridCol w:w="1379"/>
        <w:gridCol w:w="4571"/>
      </w:tblGrid>
      <w:tr w14:paraId="7838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ADE5A">
            <w:pPr>
              <w:pStyle w:val="16"/>
              <w:jc w:val="center"/>
            </w:pPr>
            <w:r>
              <w:t>项目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D953E">
            <w:pPr>
              <w:pStyle w:val="16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C4B9A">
            <w:pPr>
              <w:pStyle w:val="16"/>
              <w:jc w:val="center"/>
            </w:pPr>
            <w:r>
              <w:t>要求</w:t>
            </w:r>
          </w:p>
        </w:tc>
      </w:tr>
      <w:tr w14:paraId="7231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D4211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过氧化氢含量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81016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DED9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≥ 35.0</w:t>
            </w:r>
          </w:p>
        </w:tc>
      </w:tr>
      <w:tr w14:paraId="093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057FD">
            <w:pPr>
              <w:pStyle w:val="16"/>
              <w:jc w:val="center"/>
            </w:pPr>
            <w:r>
              <w:t>稳定度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45DD8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07234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≥ 98.0</w:t>
            </w:r>
          </w:p>
        </w:tc>
      </w:tr>
      <w:tr w14:paraId="2C54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CA74D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不挥发物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6D3AB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mg/kg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574A8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≤ 60</w:t>
            </w:r>
          </w:p>
        </w:tc>
      </w:tr>
      <w:tr w14:paraId="1F55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9426E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酸度（以 H2SO4计）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17D86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242CF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≤ 0.02</w:t>
            </w:r>
          </w:p>
        </w:tc>
      </w:tr>
      <w:tr w14:paraId="36C0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43AF2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磷酸盐（以 PO4计）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237C7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mg/kg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9A120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≤ 50</w:t>
            </w:r>
          </w:p>
        </w:tc>
      </w:tr>
      <w:tr w14:paraId="4489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85530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锡（Sn）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B3E2D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mg/kg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6A67D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≤ 10</w:t>
            </w:r>
          </w:p>
        </w:tc>
      </w:tr>
      <w:tr w14:paraId="2090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57FFB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铁（Fe）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4CAD6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mg/kg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53D1A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≤ 0.5</w:t>
            </w:r>
          </w:p>
        </w:tc>
      </w:tr>
      <w:tr w14:paraId="1311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4F0E3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铅（Pb）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3A6D1">
            <w:pPr>
              <w:pStyle w:val="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mg/kg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EC540">
            <w:pPr>
              <w:pStyle w:val="1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≤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443C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89C7A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砷（As）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74310">
            <w:pPr>
              <w:pStyle w:val="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mg/kg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2D2D3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≤ 1</w:t>
            </w:r>
          </w:p>
        </w:tc>
      </w:tr>
      <w:tr w14:paraId="7C9DC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89B50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总有机碳（TOC）</w:t>
            </w:r>
          </w:p>
        </w:tc>
        <w:tc>
          <w:tcPr>
            <w:tcW w:w="137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69ED2">
            <w:pPr>
              <w:pStyle w:val="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mg/kg</w:t>
            </w:r>
          </w:p>
        </w:tc>
        <w:tc>
          <w:tcPr>
            <w:tcW w:w="45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2ACC8">
            <w:pPr>
              <w:pStyle w:val="16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≤ 80</w:t>
            </w:r>
          </w:p>
        </w:tc>
      </w:tr>
    </w:tbl>
    <w:p w14:paraId="3136B621">
      <w:pPr>
        <w:pStyle w:val="4"/>
      </w:pPr>
      <w:r>
        <w:rPr>
          <w:rFonts w:hint="eastAsia"/>
          <w:lang w:val="en-US" w:eastAsia="zh-CN"/>
        </w:rPr>
        <w:t>四</w:t>
      </w:r>
      <w:r>
        <w:t>、质量要求</w:t>
      </w:r>
    </w:p>
    <w:p w14:paraId="05FEDF22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外观</w:t>
      </w:r>
      <w:r>
        <w:t>：产品应为无色透明液体，无悬浮物、沉淀及异味，不得有明显颜色偏差。</w:t>
      </w:r>
    </w:p>
    <w:p w14:paraId="066AB620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纯度要求</w:t>
      </w:r>
      <w:r>
        <w:t>：禁止添加任何影响产品使用性能的杂质、稀释剂或替代成分，需保证双氧水的化学稳定性。</w:t>
      </w:r>
    </w:p>
    <w:p w14:paraId="2D129520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安全性能</w:t>
      </w:r>
      <w:r>
        <w:t>：产品需符合《危险化学品安全管理条例》要求，具有良好的稳定性，在规定储存条件下无分解、渗漏风险。</w:t>
      </w:r>
    </w:p>
    <w:p w14:paraId="0AE627E3">
      <w:pPr>
        <w:pStyle w:val="4"/>
      </w:pPr>
      <w:r>
        <w:rPr>
          <w:rFonts w:hint="eastAsia"/>
          <w:lang w:val="en-US" w:eastAsia="zh-CN"/>
        </w:rPr>
        <w:t>五</w:t>
      </w:r>
      <w:r>
        <w:t>、检验与验收</w:t>
      </w:r>
    </w:p>
    <w:p w14:paraId="165226EB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供应商需提供</w:t>
      </w:r>
      <w:r>
        <w:t>：每批次产品的出厂检验报告（COA），包含本技术要求中所有指标的检测结果、生产批次、生产日期、有效期等信息，报告需加盖供应商质量检验专用章。</w:t>
      </w:r>
    </w:p>
    <w:p w14:paraId="0118E62C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到货检验</w:t>
      </w:r>
      <w:r>
        <w:t>：采购方有权对到货产品进行抽样检验，抽样方法按 GB/T 6680《液体化工产品采样通则》执行，检验结果以采购方或双方认可的第三方检测机构数据为准。</w:t>
      </w:r>
    </w:p>
    <w:p w14:paraId="148D8E46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不合格处理</w:t>
      </w:r>
      <w:r>
        <w:t>：若检验结果不符合本技术要求，采购方有权拒收、退货或要求换货，相关运输、检测等费用由供应商承担；若因产品质量问题造成采购方损失，供应商需承担相应赔偿责任。</w:t>
      </w:r>
    </w:p>
    <w:p w14:paraId="7D8E1AF5">
      <w:pPr>
        <w:pStyle w:val="4"/>
      </w:pPr>
      <w:r>
        <w:rPr>
          <w:rFonts w:hint="eastAsia"/>
          <w:lang w:val="en-US" w:eastAsia="zh-CN"/>
        </w:rPr>
        <w:t>六</w:t>
      </w:r>
      <w:r>
        <w:t>、包装</w:t>
      </w:r>
      <w:r>
        <w:rPr>
          <w:rFonts w:hint="eastAsia"/>
          <w:lang w:val="en-US" w:eastAsia="zh-CN"/>
        </w:rPr>
        <w:t>与</w:t>
      </w:r>
      <w:r>
        <w:t>运输</w:t>
      </w:r>
    </w:p>
    <w:p w14:paraId="2A128F0A">
      <w:pPr>
        <w:pStyle w:val="16"/>
        <w:numPr>
          <w:ilvl w:val="0"/>
          <w:numId w:val="0"/>
        </w:numPr>
        <w:ind w:leftChars="0"/>
      </w:pPr>
      <w:r>
        <w:rPr>
          <w:b/>
          <w:bCs/>
        </w:rPr>
        <w:t>包装要求</w:t>
      </w:r>
      <w:r>
        <w:t>：</w:t>
      </w:r>
    </w:p>
    <w:p w14:paraId="382097BF">
      <w:pPr>
        <w:pStyle w:val="16"/>
        <w:numPr>
          <w:ilvl w:val="0"/>
          <w:numId w:val="0"/>
        </w:numPr>
        <w:ind w:firstLine="440" w:firstLineChars="200"/>
      </w:pPr>
      <w:r>
        <w:t>桶身需</w:t>
      </w:r>
      <w:r>
        <w:rPr>
          <w:rFonts w:hint="eastAsia"/>
          <w:lang w:val="en-US" w:eastAsia="zh-CN"/>
        </w:rPr>
        <w:t>粘贴</w:t>
      </w:r>
      <w:r>
        <w:t>清晰</w:t>
      </w:r>
      <w:r>
        <w:rPr>
          <w:rFonts w:hint="eastAsia"/>
          <w:lang w:val="en-US" w:eastAsia="zh-CN"/>
        </w:rPr>
        <w:t>标签</w:t>
      </w:r>
      <w:r>
        <w:t>：产品名称、浓度、净含量、生产厂家、生产日期、批次号、危险化学品标志（氧化剂、腐蚀性）、安全技术说明书（SDS）二维码及 “防潮、防晒、远离火源” 等警示标识。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例如下图</w:t>
      </w:r>
      <w:r>
        <w:rPr>
          <w:rFonts w:hint="eastAsia"/>
          <w:lang w:eastAsia="zh-CN"/>
        </w:rPr>
        <w:t>）</w:t>
      </w:r>
    </w:p>
    <w:p w14:paraId="099323CC">
      <w:pPr>
        <w:pStyle w:val="16"/>
        <w:numPr>
          <w:ilvl w:val="0"/>
          <w:numId w:val="0"/>
        </w:numPr>
        <w:ind w:left="432" w:leftChars="0"/>
      </w:pPr>
      <w:r>
        <w:drawing>
          <wp:inline distT="0" distB="0" distL="114300" distR="114300">
            <wp:extent cx="5106035" cy="7698740"/>
            <wp:effectExtent l="0" t="0" r="18415" b="16510"/>
            <wp:docPr id="1" name="图片 1" descr="f99be97b1d94041054e53319230ae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9be97b1d94041054e53319230aeb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8FDB">
      <w:pPr>
        <w:pStyle w:val="16"/>
        <w:numPr>
          <w:ilvl w:val="0"/>
          <w:numId w:val="0"/>
        </w:numPr>
        <w:ind w:leftChars="0"/>
      </w:pPr>
      <w:r>
        <w:rPr>
          <w:b/>
          <w:bCs/>
        </w:rPr>
        <w:t>运输要求</w:t>
      </w:r>
      <w:r>
        <w:t>：</w:t>
      </w:r>
    </w:p>
    <w:p w14:paraId="0B7D7442">
      <w:pPr>
        <w:pStyle w:val="16"/>
        <w:numPr>
          <w:ilvl w:val="0"/>
          <w:numId w:val="0"/>
        </w:numPr>
        <w:ind w:firstLine="440" w:firstLineChars="200"/>
      </w:pPr>
      <w:r>
        <w:t>运输车辆需具备危险化学品运输资质，驾驶员、押运员需持证上岗，严格遵守《危险货物运输规则》。</w:t>
      </w:r>
    </w:p>
    <w:p w14:paraId="66F91328">
      <w:pPr>
        <w:pStyle w:val="16"/>
        <w:numPr>
          <w:ilvl w:val="0"/>
          <w:numId w:val="0"/>
        </w:numPr>
        <w:ind w:firstLine="440" w:firstLineChars="200"/>
      </w:pPr>
      <w:r>
        <w:t>运输过程中需避免剧烈撞击、暴晒、高温环境（运输温度≤35℃），不得与酸类、碱类、易燃物、还原剂等混装混运。</w:t>
      </w:r>
    </w:p>
    <w:p w14:paraId="1C95662A">
      <w:pPr>
        <w:pStyle w:val="16"/>
        <w:numPr>
          <w:ilvl w:val="0"/>
          <w:numId w:val="0"/>
        </w:numPr>
        <w:ind w:firstLine="440" w:firstLineChars="200"/>
      </w:pPr>
      <w:r>
        <w:t>运输车辆需配备应急泄漏处理设备（如吸附棉、沙土等），全程做好防泄漏、防火措施。</w:t>
      </w:r>
    </w:p>
    <w:p w14:paraId="5BAB9180">
      <w:pPr>
        <w:pStyle w:val="4"/>
      </w:pPr>
      <w:r>
        <w:rPr>
          <w:rFonts w:hint="eastAsia"/>
          <w:lang w:val="en-US" w:eastAsia="zh-CN"/>
        </w:rPr>
        <w:t>七</w:t>
      </w:r>
      <w:r>
        <w:t>、其他要求</w:t>
      </w:r>
    </w:p>
    <w:p w14:paraId="47DA9522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有效期</w:t>
      </w:r>
      <w:r>
        <w:t>：产品自生产日期起，有效期≥6 个月（需在出厂检验报告中明确标注），在有效期内各项指标需保持符合本技术要求。</w:t>
      </w:r>
    </w:p>
    <w:p w14:paraId="57BCF484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供应商资质</w:t>
      </w:r>
      <w:r>
        <w:t>：供应商需提供营业执照、危险化学品生产 / 经营许可证、安全生产许可证等相关资质文件，确保产品合法合规生产与销售。</w:t>
      </w:r>
    </w:p>
    <w:p w14:paraId="7366ECAF">
      <w:pPr>
        <w:pStyle w:val="16"/>
        <w:numPr>
          <w:ilvl w:val="0"/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售后服务</w:t>
      </w:r>
      <w:r>
        <w:t>：供应商需提供产品使用指导、安全操作说明，若使用过程中出现质量问题，需在 24 小时内响应，48 小时内提供解决方案。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48F5472E"/>
    <w:rsid w:val="50AA24AC"/>
    <w:rsid w:val="534F0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1026</Words>
  <Characters>1126</Characters>
  <TotalTime>0</TotalTime>
  <ScaleCrop>false</ScaleCrop>
  <LinksUpToDate>false</LinksUpToDate>
  <CharactersWithSpaces>1150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2025-11-07T05:59:00Z</dcterms:created>
  <dc:creator>Un-named</dc:creator>
  <cp:lastModifiedBy>WPS_1177630934</cp:lastModifiedBy>
  <dcterms:modified xsi:type="dcterms:W3CDTF">2025-11-10T00:42:13Z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eyJoZGlkIjoiNDM0OTdmZjA4ZmM4MTgxMGU3ZTI5N2YwMmFjNjRkZmMiLCJ1c2VySWQiOiIxMTc3NjMwOTM0In0=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9995AD93177A4143973936921371A099_13</vt:lpwstr>
  </property>
</Properties>
</file>