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firstLine="482" w:firstLineChars="200"/>
        <w:jc w:val="center"/>
        <w:rPr>
          <w:rFonts w:ascii="宋体" w:hAnsi="宋体"/>
          <w:b/>
          <w:sz w:val="24"/>
          <w:szCs w:val="24"/>
        </w:rPr>
      </w:pPr>
      <w:bookmarkStart w:id="0" w:name="OLE_LINK6"/>
      <w:bookmarkStart w:id="1" w:name="OLE_LINK7"/>
      <w:bookmarkStart w:id="2" w:name="OLE_LINK3"/>
      <w:bookmarkStart w:id="3" w:name="OLE_LINK4"/>
      <w:bookmarkStart w:id="4" w:name="OLE_LINK42"/>
      <w:bookmarkStart w:id="5" w:name="OLE_LINK41"/>
      <w:bookmarkStart w:id="6" w:name="OLE_LINK43"/>
      <w:r>
        <w:rPr>
          <w:rFonts w:hint="eastAsia" w:ascii="宋体" w:hAnsi="宋体"/>
          <w:b/>
          <w:sz w:val="24"/>
          <w:szCs w:val="24"/>
        </w:rPr>
        <w:t>2026年污染源自动监控</w:t>
      </w:r>
      <w:bookmarkEnd w:id="0"/>
      <w:bookmarkEnd w:id="1"/>
      <w:r>
        <w:rPr>
          <w:rFonts w:hint="eastAsia" w:ascii="宋体" w:hAnsi="宋体"/>
          <w:b/>
          <w:sz w:val="24"/>
          <w:szCs w:val="24"/>
        </w:rPr>
        <w:t>设施</w:t>
      </w:r>
      <w:bookmarkEnd w:id="2"/>
      <w:bookmarkEnd w:id="3"/>
      <w:r>
        <w:rPr>
          <w:rFonts w:hint="eastAsia" w:ascii="宋体" w:hAnsi="宋体"/>
          <w:b/>
          <w:sz w:val="24"/>
          <w:szCs w:val="24"/>
        </w:rPr>
        <w:t>运维服务</w:t>
      </w:r>
      <w:bookmarkEnd w:id="4"/>
      <w:bookmarkEnd w:id="5"/>
      <w:bookmarkEnd w:id="6"/>
      <w:r>
        <w:rPr>
          <w:rFonts w:hint="eastAsia" w:ascii="宋体" w:hAnsi="宋体"/>
          <w:b/>
          <w:sz w:val="24"/>
          <w:szCs w:val="24"/>
        </w:rPr>
        <w:t>技术要求</w:t>
      </w:r>
    </w:p>
    <w:p>
      <w:pPr>
        <w:spacing w:before="156" w:beforeLines="50" w:after="156" w:afterLines="50" w:line="360" w:lineRule="auto"/>
        <w:ind w:firstLine="482" w:firstLineChars="200"/>
        <w:jc w:val="both"/>
        <w:rPr>
          <w:rFonts w:ascii="宋体" w:hAnsi="宋体"/>
          <w:b/>
          <w:sz w:val="24"/>
          <w:szCs w:val="24"/>
        </w:rPr>
      </w:pPr>
      <w:r>
        <w:rPr>
          <w:rFonts w:hint="eastAsia" w:ascii="宋体" w:hAnsi="宋体"/>
          <w:b/>
          <w:sz w:val="24"/>
          <w:szCs w:val="24"/>
        </w:rPr>
        <w:t>一、概述</w:t>
      </w:r>
    </w:p>
    <w:p>
      <w:pPr>
        <w:spacing w:line="360" w:lineRule="auto"/>
        <w:ind w:firstLine="480" w:firstLineChars="200"/>
        <w:jc w:val="both"/>
        <w:rPr>
          <w:rFonts w:ascii="宋体" w:hAnsi="宋体"/>
          <w:sz w:val="24"/>
          <w:szCs w:val="24"/>
        </w:rPr>
      </w:pPr>
      <w:r>
        <w:rPr>
          <w:rFonts w:hint="eastAsia" w:ascii="宋体" w:hAnsi="宋体"/>
          <w:sz w:val="24"/>
          <w:szCs w:val="24"/>
        </w:rPr>
        <w:t>根据云环通</w:t>
      </w:r>
      <w:bookmarkStart w:id="7" w:name="OLE_LINK37"/>
      <w:bookmarkStart w:id="8" w:name="OLE_LINK38"/>
      <w:r>
        <w:rPr>
          <w:rFonts w:hint="eastAsia" w:ascii="宋体" w:hAnsi="宋体"/>
          <w:sz w:val="24"/>
          <w:szCs w:val="24"/>
        </w:rPr>
        <w:t>〔</w:t>
      </w:r>
      <w:bookmarkEnd w:id="7"/>
      <w:bookmarkEnd w:id="8"/>
      <w:r>
        <w:rPr>
          <w:rFonts w:hint="eastAsia" w:ascii="宋体" w:hAnsi="宋体"/>
          <w:sz w:val="24"/>
          <w:szCs w:val="24"/>
        </w:rPr>
        <w:t>2011</w:t>
      </w:r>
      <w:bookmarkStart w:id="9" w:name="OLE_LINK39"/>
      <w:bookmarkStart w:id="10" w:name="OLE_LINK40"/>
      <w:r>
        <w:rPr>
          <w:rFonts w:hint="eastAsia" w:ascii="宋体" w:hAnsi="宋体"/>
          <w:sz w:val="24"/>
          <w:szCs w:val="24"/>
        </w:rPr>
        <w:t>〕</w:t>
      </w:r>
      <w:bookmarkEnd w:id="9"/>
      <w:bookmarkEnd w:id="10"/>
      <w:r>
        <w:rPr>
          <w:rFonts w:hint="eastAsia" w:ascii="宋体" w:hAnsi="宋体"/>
          <w:sz w:val="24"/>
          <w:szCs w:val="24"/>
        </w:rPr>
        <w:t>129号《云南省环保厅关于进一步推进国控及省控</w:t>
      </w:r>
      <w:bookmarkStart w:id="11" w:name="OLE_LINK5"/>
      <w:bookmarkStart w:id="12" w:name="OLE_LINK10"/>
      <w:r>
        <w:rPr>
          <w:rFonts w:hint="eastAsia" w:ascii="宋体" w:hAnsi="宋体"/>
          <w:sz w:val="24"/>
          <w:szCs w:val="24"/>
        </w:rPr>
        <w:t>污染源自动监控</w:t>
      </w:r>
      <w:bookmarkEnd w:id="11"/>
      <w:bookmarkEnd w:id="12"/>
      <w:r>
        <w:rPr>
          <w:rFonts w:hint="eastAsia" w:ascii="宋体" w:hAnsi="宋体"/>
          <w:sz w:val="24"/>
          <w:szCs w:val="24"/>
        </w:rPr>
        <w:t>系统管理工作的通知》等相关文件的指导意见及相关规定，为确保环保监测设备运维的合规性，昆纤公司委托第三方进行污染源自动监控设施的运维服务。</w:t>
      </w:r>
    </w:p>
    <w:p>
      <w:pPr>
        <w:widowControl w:val="0"/>
        <w:spacing w:before="156" w:beforeLines="50" w:after="156" w:afterLines="50" w:line="360" w:lineRule="auto"/>
        <w:ind w:firstLine="482" w:firstLineChars="200"/>
        <w:jc w:val="both"/>
        <w:rPr>
          <w:rFonts w:ascii="宋体" w:hAnsi="宋体"/>
          <w:b/>
          <w:sz w:val="24"/>
          <w:szCs w:val="24"/>
        </w:rPr>
      </w:pPr>
      <w:r>
        <w:rPr>
          <w:rFonts w:hint="eastAsia" w:ascii="宋体" w:hAnsi="宋体"/>
          <w:b/>
          <w:sz w:val="24"/>
          <w:szCs w:val="24"/>
        </w:rPr>
        <w:t>二、服务商资质要求</w:t>
      </w:r>
    </w:p>
    <w:p>
      <w:pPr>
        <w:widowControl w:val="0"/>
        <w:spacing w:line="360" w:lineRule="auto"/>
        <w:ind w:firstLine="480" w:firstLineChars="200"/>
        <w:jc w:val="both"/>
        <w:rPr>
          <w:rFonts w:ascii="宋体" w:hAnsi="宋体"/>
          <w:sz w:val="24"/>
          <w:szCs w:val="24"/>
        </w:rPr>
      </w:pPr>
      <w:r>
        <w:rPr>
          <w:rFonts w:hint="eastAsia" w:ascii="宋体" w:hAnsi="宋体"/>
          <w:sz w:val="24"/>
          <w:szCs w:val="24"/>
        </w:rPr>
        <w:t>1.服务商需具有国家环境保护部门颁发的污染源自动监控设施运维服务资质证书、许可证明。</w:t>
      </w:r>
    </w:p>
    <w:p>
      <w:pPr>
        <w:widowControl w:val="0"/>
        <w:spacing w:line="360" w:lineRule="auto"/>
        <w:ind w:firstLine="480" w:firstLineChars="200"/>
        <w:jc w:val="both"/>
        <w:rPr>
          <w:rFonts w:ascii="宋体" w:hAnsi="宋体"/>
          <w:sz w:val="24"/>
          <w:szCs w:val="24"/>
        </w:rPr>
      </w:pPr>
      <w:r>
        <w:rPr>
          <w:rFonts w:hint="eastAsia" w:ascii="宋体" w:hAnsi="宋体"/>
          <w:sz w:val="24"/>
          <w:szCs w:val="24"/>
        </w:rPr>
        <w:t>2.服务商在报盘文件中附相关的有效资质文件，不限污染源自动监控运维资质、运维人员资质、业绩证明材料等。</w:t>
      </w:r>
    </w:p>
    <w:p>
      <w:pPr>
        <w:widowControl w:val="0"/>
        <w:spacing w:before="156" w:beforeLines="50" w:after="156" w:afterLines="50" w:line="360" w:lineRule="auto"/>
        <w:ind w:firstLine="482" w:firstLineChars="200"/>
        <w:jc w:val="both"/>
        <w:rPr>
          <w:rFonts w:ascii="宋体" w:hAnsi="宋体"/>
          <w:b/>
          <w:sz w:val="24"/>
          <w:szCs w:val="24"/>
        </w:rPr>
      </w:pPr>
      <w:r>
        <w:rPr>
          <w:rFonts w:hint="eastAsia" w:ascii="宋体" w:hAnsi="宋体"/>
          <w:b/>
          <w:sz w:val="24"/>
          <w:szCs w:val="24"/>
        </w:rPr>
        <w:t>三、服务内容</w:t>
      </w:r>
    </w:p>
    <w:p>
      <w:pPr>
        <w:spacing w:line="360" w:lineRule="auto"/>
        <w:ind w:firstLine="480" w:firstLineChars="200"/>
        <w:jc w:val="both"/>
        <w:rPr>
          <w:rFonts w:ascii="宋体" w:hAnsi="宋体"/>
          <w:sz w:val="24"/>
          <w:szCs w:val="24"/>
        </w:rPr>
      </w:pPr>
      <w:r>
        <w:rPr>
          <w:rFonts w:hint="eastAsia" w:ascii="宋体" w:hAnsi="宋体"/>
          <w:sz w:val="24"/>
          <w:szCs w:val="24"/>
        </w:rPr>
        <w:t>1.服务商提供</w:t>
      </w:r>
      <w:bookmarkStart w:id="13" w:name="OLE_LINK24"/>
      <w:bookmarkStart w:id="14" w:name="OLE_LINK25"/>
      <w:r>
        <w:rPr>
          <w:rFonts w:hint="eastAsia" w:ascii="宋体" w:hAnsi="宋体"/>
          <w:sz w:val="24"/>
          <w:szCs w:val="24"/>
        </w:rPr>
        <w:t>昆纤</w:t>
      </w:r>
      <w:bookmarkStart w:id="15" w:name="OLE_LINK12"/>
      <w:bookmarkStart w:id="16" w:name="OLE_LINK11"/>
      <w:r>
        <w:rPr>
          <w:rFonts w:hint="eastAsia" w:ascii="宋体" w:hAnsi="宋体"/>
          <w:sz w:val="24"/>
          <w:szCs w:val="24"/>
        </w:rPr>
        <w:t>污染源自动监控设备</w:t>
      </w:r>
      <w:bookmarkEnd w:id="13"/>
      <w:bookmarkEnd w:id="14"/>
      <w:bookmarkEnd w:id="15"/>
      <w:bookmarkEnd w:id="16"/>
      <w:r>
        <w:rPr>
          <w:rFonts w:hint="eastAsia" w:ascii="宋体" w:hAnsi="宋体"/>
          <w:sz w:val="24"/>
          <w:szCs w:val="24"/>
        </w:rPr>
        <w:t>及其配套设备的</w:t>
      </w:r>
      <w:bookmarkStart w:id="17" w:name="OLE_LINK54"/>
      <w:bookmarkStart w:id="18" w:name="OLE_LINK55"/>
      <w:r>
        <w:rPr>
          <w:rFonts w:hint="eastAsia" w:ascii="宋体" w:hAnsi="宋体"/>
          <w:sz w:val="24"/>
          <w:szCs w:val="24"/>
        </w:rPr>
        <w:t>运行、维护、维修</w:t>
      </w:r>
      <w:bookmarkEnd w:id="17"/>
      <w:bookmarkEnd w:id="18"/>
      <w:r>
        <w:rPr>
          <w:rFonts w:hint="eastAsia" w:ascii="宋体" w:hAnsi="宋体"/>
          <w:sz w:val="24"/>
          <w:szCs w:val="24"/>
        </w:rPr>
        <w:t>服务，保障昆纤污染源监控设备的正常工作，并对设备监测数据的真实性负责。</w:t>
      </w:r>
    </w:p>
    <w:p>
      <w:pPr>
        <w:spacing w:line="360" w:lineRule="auto"/>
        <w:ind w:firstLine="480" w:firstLineChars="200"/>
        <w:jc w:val="both"/>
        <w:rPr>
          <w:rFonts w:ascii="宋体" w:hAnsi="宋体"/>
          <w:sz w:val="24"/>
          <w:szCs w:val="24"/>
        </w:rPr>
      </w:pPr>
      <w:r>
        <w:rPr>
          <w:rFonts w:hint="eastAsia" w:ascii="宋体" w:hAnsi="宋体"/>
          <w:sz w:val="24"/>
          <w:szCs w:val="24"/>
        </w:rPr>
        <w:t>2、服务商配合涉及昆纤污染源自动监控设备的外部政府部门的各项现场监察工作，包括月度数据有效性审核、各级环保部门现场监察、环保部门要求收集上报的信息和表格的填写等工作；配合完成环境监测部门对昆纤污染源自动监控设备的定期比对监测工作。</w:t>
      </w:r>
    </w:p>
    <w:p>
      <w:pPr>
        <w:spacing w:line="360" w:lineRule="auto"/>
        <w:ind w:firstLine="480" w:firstLineChars="200"/>
        <w:jc w:val="both"/>
        <w:rPr>
          <w:rFonts w:ascii="宋体" w:hAnsi="宋体"/>
          <w:sz w:val="24"/>
          <w:szCs w:val="24"/>
        </w:rPr>
      </w:pPr>
      <w:r>
        <w:rPr>
          <w:rFonts w:ascii="宋体" w:hAnsi="宋体"/>
          <w:sz w:val="24"/>
          <w:szCs w:val="24"/>
        </w:rPr>
        <w:t>3</w:t>
      </w:r>
      <w:r>
        <w:rPr>
          <w:rFonts w:hint="eastAsia" w:ascii="宋体" w:hAnsi="宋体"/>
          <w:sz w:val="24"/>
          <w:szCs w:val="24"/>
        </w:rPr>
        <w:t>.运维设备清单</w:t>
      </w:r>
    </w:p>
    <w:tbl>
      <w:tblPr>
        <w:tblStyle w:val="3"/>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77"/>
        <w:gridCol w:w="709"/>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tabs>
                <w:tab w:val="left" w:pos="624"/>
              </w:tabs>
              <w:spacing w:line="360" w:lineRule="auto"/>
              <w:jc w:val="both"/>
              <w:rPr>
                <w:rFonts w:ascii="宋体" w:hAnsi="宋体"/>
                <w:sz w:val="24"/>
                <w:szCs w:val="24"/>
              </w:rPr>
            </w:pPr>
            <w:r>
              <w:rPr>
                <w:rFonts w:hint="eastAsia" w:ascii="宋体" w:hAnsi="宋体"/>
                <w:sz w:val="24"/>
                <w:szCs w:val="24"/>
              </w:rPr>
              <w:t>序号</w:t>
            </w:r>
          </w:p>
        </w:tc>
        <w:tc>
          <w:tcPr>
            <w:tcW w:w="2977" w:type="dxa"/>
            <w:vAlign w:val="center"/>
          </w:tcPr>
          <w:p>
            <w:pPr>
              <w:tabs>
                <w:tab w:val="left" w:pos="624"/>
              </w:tabs>
              <w:spacing w:line="360" w:lineRule="auto"/>
              <w:ind w:firstLine="480" w:firstLineChars="200"/>
              <w:jc w:val="both"/>
              <w:rPr>
                <w:rFonts w:ascii="宋体" w:hAnsi="宋体"/>
                <w:sz w:val="24"/>
                <w:szCs w:val="24"/>
              </w:rPr>
            </w:pPr>
            <w:r>
              <w:rPr>
                <w:rFonts w:hint="eastAsia" w:ascii="宋体" w:hAnsi="宋体"/>
                <w:sz w:val="24"/>
                <w:szCs w:val="24"/>
              </w:rPr>
              <w:t>名      称</w:t>
            </w:r>
          </w:p>
        </w:tc>
        <w:tc>
          <w:tcPr>
            <w:tcW w:w="709" w:type="dxa"/>
          </w:tcPr>
          <w:p>
            <w:pPr>
              <w:tabs>
                <w:tab w:val="left" w:pos="624"/>
              </w:tabs>
              <w:spacing w:line="360" w:lineRule="auto"/>
              <w:jc w:val="both"/>
              <w:rPr>
                <w:rFonts w:ascii="宋体" w:hAnsi="宋体"/>
                <w:sz w:val="24"/>
                <w:szCs w:val="24"/>
              </w:rPr>
            </w:pPr>
            <w:r>
              <w:rPr>
                <w:rFonts w:hint="eastAsia" w:ascii="宋体" w:hAnsi="宋体"/>
                <w:sz w:val="24"/>
                <w:szCs w:val="24"/>
              </w:rPr>
              <w:t>数量</w:t>
            </w:r>
          </w:p>
        </w:tc>
        <w:tc>
          <w:tcPr>
            <w:tcW w:w="3969" w:type="dxa"/>
            <w:vAlign w:val="center"/>
          </w:tcPr>
          <w:p>
            <w:pPr>
              <w:tabs>
                <w:tab w:val="left" w:pos="624"/>
              </w:tabs>
              <w:spacing w:line="360" w:lineRule="auto"/>
              <w:ind w:firstLine="480" w:firstLineChars="200"/>
              <w:jc w:val="both"/>
              <w:rPr>
                <w:rFonts w:ascii="宋体" w:hAnsi="宋体"/>
                <w:sz w:val="24"/>
                <w:szCs w:val="24"/>
              </w:rPr>
            </w:pPr>
            <w:r>
              <w:rPr>
                <w:rFonts w:hint="eastAsia" w:ascii="宋体" w:hAnsi="宋体"/>
                <w:sz w:val="24"/>
                <w:szCs w:val="24"/>
              </w:rPr>
              <w:t xml:space="preserve">备 </w:t>
            </w:r>
            <w:r>
              <w:rPr>
                <w:rFonts w:ascii="宋体" w:hAnsi="宋体"/>
                <w:sz w:val="24"/>
                <w:szCs w:val="24"/>
              </w:rPr>
              <w:t xml:space="preserve">  </w:t>
            </w:r>
            <w:r>
              <w:rPr>
                <w:rFonts w:hint="eastAsia" w:ascii="宋体" w:hAnsi="宋体"/>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2977" w:type="dxa"/>
            <w:vAlign w:val="center"/>
          </w:tcPr>
          <w:p>
            <w:pPr>
              <w:spacing w:line="360" w:lineRule="auto"/>
              <w:jc w:val="center"/>
              <w:rPr>
                <w:rFonts w:ascii="宋体" w:hAnsi="宋体" w:cs="宋体"/>
                <w:sz w:val="24"/>
                <w:szCs w:val="24"/>
              </w:rPr>
            </w:pPr>
            <w:bookmarkStart w:id="19" w:name="OLE_LINK30"/>
            <w:r>
              <w:rPr>
                <w:rFonts w:hint="eastAsia" w:ascii="宋体" w:hAnsi="宋体" w:cs="宋体"/>
                <w:sz w:val="24"/>
                <w:szCs w:val="24"/>
              </w:rPr>
              <w:t>烟气在线监测系统</w:t>
            </w:r>
            <w:bookmarkEnd w:id="19"/>
            <w:r>
              <w:rPr>
                <w:rFonts w:hint="eastAsia" w:ascii="宋体" w:hAnsi="宋体" w:cs="宋体"/>
                <w:sz w:val="24"/>
                <w:szCs w:val="24"/>
              </w:rPr>
              <w:t>运维</w:t>
            </w:r>
          </w:p>
          <w:p>
            <w:pPr>
              <w:pStyle w:val="2"/>
              <w:spacing w:line="360" w:lineRule="auto"/>
              <w:jc w:val="center"/>
              <w:rPr>
                <w:rFonts w:ascii="宋体" w:hAnsi="宋体"/>
                <w:sz w:val="24"/>
                <w:szCs w:val="24"/>
              </w:rPr>
            </w:pPr>
          </w:p>
        </w:tc>
        <w:tc>
          <w:tcPr>
            <w:tcW w:w="709" w:type="dxa"/>
          </w:tcPr>
          <w:p>
            <w:pPr>
              <w:spacing w:line="360" w:lineRule="auto"/>
              <w:jc w:val="both"/>
              <w:rPr>
                <w:rFonts w:ascii="宋体" w:hAnsi="宋体"/>
                <w:sz w:val="24"/>
                <w:szCs w:val="24"/>
              </w:rPr>
            </w:pPr>
            <w:r>
              <w:rPr>
                <w:rFonts w:hint="eastAsia" w:ascii="宋体" w:hAnsi="宋体"/>
                <w:sz w:val="24"/>
                <w:szCs w:val="24"/>
              </w:rPr>
              <w:t>1套</w:t>
            </w:r>
          </w:p>
        </w:tc>
        <w:tc>
          <w:tcPr>
            <w:tcW w:w="3969" w:type="dxa"/>
            <w:vAlign w:val="center"/>
          </w:tcPr>
          <w:p>
            <w:pPr>
              <w:spacing w:line="360" w:lineRule="auto"/>
              <w:jc w:val="both"/>
              <w:rPr>
                <w:rFonts w:ascii="宋体" w:hAnsi="宋体"/>
                <w:sz w:val="24"/>
                <w:szCs w:val="24"/>
              </w:rPr>
            </w:pPr>
            <w:r>
              <w:rPr>
                <w:rFonts w:hint="eastAsia" w:ascii="宋体" w:hAnsi="宋体"/>
                <w:sz w:val="24"/>
                <w:szCs w:val="24"/>
              </w:rPr>
              <w:t>含工作站（硬件、软件</w:t>
            </w:r>
            <w:r>
              <w:rPr>
                <w:rFonts w:ascii="宋体" w:hAnsi="宋体"/>
                <w:sz w:val="24"/>
                <w:szCs w:val="24"/>
              </w:rPr>
              <w:t>）</w:t>
            </w:r>
            <w:r>
              <w:rPr>
                <w:rFonts w:hint="eastAsia" w:ascii="宋体" w:hAnsi="宋体"/>
                <w:sz w:val="24"/>
                <w:szCs w:val="24"/>
              </w:rPr>
              <w:t>、数采仪、U</w:t>
            </w:r>
            <w:r>
              <w:rPr>
                <w:rFonts w:ascii="宋体" w:hAnsi="宋体"/>
                <w:sz w:val="24"/>
                <w:szCs w:val="24"/>
              </w:rPr>
              <w:t>PS</w:t>
            </w:r>
            <w:r>
              <w:rPr>
                <w:rFonts w:hint="eastAsia" w:ascii="宋体" w:hAnsi="宋体"/>
                <w:sz w:val="24"/>
                <w:szCs w:val="24"/>
              </w:rPr>
              <w:t>等相关配套设备的运维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9"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2977"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水质在线COD分析仪运维</w:t>
            </w:r>
          </w:p>
          <w:p>
            <w:pPr>
              <w:spacing w:line="360" w:lineRule="auto"/>
              <w:ind w:firstLine="480" w:firstLineChars="200"/>
              <w:jc w:val="center"/>
              <w:rPr>
                <w:rFonts w:ascii="宋体" w:hAnsi="宋体"/>
                <w:sz w:val="24"/>
                <w:szCs w:val="24"/>
              </w:rPr>
            </w:pPr>
          </w:p>
        </w:tc>
        <w:tc>
          <w:tcPr>
            <w:tcW w:w="709" w:type="dxa"/>
          </w:tcPr>
          <w:p>
            <w:pPr>
              <w:spacing w:line="360" w:lineRule="auto"/>
              <w:jc w:val="both"/>
              <w:rPr>
                <w:rFonts w:ascii="宋体" w:hAnsi="宋体"/>
                <w:sz w:val="24"/>
                <w:szCs w:val="24"/>
              </w:rPr>
            </w:pPr>
            <w:r>
              <w:rPr>
                <w:rFonts w:hint="eastAsia" w:ascii="宋体" w:hAnsi="宋体"/>
                <w:sz w:val="24"/>
                <w:szCs w:val="24"/>
              </w:rPr>
              <w:t>1套</w:t>
            </w:r>
          </w:p>
        </w:tc>
        <w:tc>
          <w:tcPr>
            <w:tcW w:w="3969" w:type="dxa"/>
            <w:vMerge w:val="restart"/>
            <w:vAlign w:val="center"/>
          </w:tcPr>
          <w:p>
            <w:pPr>
              <w:spacing w:line="360" w:lineRule="auto"/>
              <w:jc w:val="both"/>
              <w:rPr>
                <w:rFonts w:ascii="宋体" w:hAnsi="宋体"/>
                <w:sz w:val="24"/>
                <w:szCs w:val="24"/>
              </w:rPr>
            </w:pPr>
            <w:r>
              <w:rPr>
                <w:rFonts w:hint="eastAsia" w:ascii="宋体" w:hAnsi="宋体"/>
                <w:sz w:val="24"/>
                <w:szCs w:val="24"/>
              </w:rPr>
              <w:t>含自动水质采样器、在线PH分析仪、流量计、工作站（硬件、软件</w:t>
            </w:r>
            <w:r>
              <w:rPr>
                <w:rFonts w:ascii="宋体" w:hAnsi="宋体"/>
                <w:sz w:val="24"/>
                <w:szCs w:val="24"/>
              </w:rPr>
              <w:t>）</w:t>
            </w:r>
            <w:r>
              <w:rPr>
                <w:rFonts w:hint="eastAsia" w:ascii="宋体" w:hAnsi="宋体"/>
                <w:sz w:val="24"/>
                <w:szCs w:val="24"/>
              </w:rPr>
              <w:t>、数采仪、</w:t>
            </w:r>
            <w:r>
              <w:rPr>
                <w:rFonts w:ascii="宋体" w:hAnsi="宋体"/>
                <w:sz w:val="24"/>
                <w:szCs w:val="24"/>
              </w:rPr>
              <w:t>UPS</w:t>
            </w:r>
            <w:r>
              <w:rPr>
                <w:rFonts w:hint="eastAsia" w:ascii="宋体" w:hAnsi="宋体"/>
                <w:sz w:val="24"/>
                <w:szCs w:val="24"/>
              </w:rPr>
              <w:t>等相关配套设备的运维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09"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2977"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水质在线氨氮分析仪运维</w:t>
            </w:r>
          </w:p>
          <w:p>
            <w:pPr>
              <w:spacing w:line="360" w:lineRule="auto"/>
              <w:ind w:firstLine="480" w:firstLineChars="200"/>
              <w:jc w:val="center"/>
              <w:rPr>
                <w:rFonts w:ascii="宋体" w:hAnsi="宋体"/>
                <w:bCs/>
                <w:sz w:val="24"/>
                <w:szCs w:val="24"/>
              </w:rPr>
            </w:pPr>
          </w:p>
        </w:tc>
        <w:tc>
          <w:tcPr>
            <w:tcW w:w="709" w:type="dxa"/>
          </w:tcPr>
          <w:p>
            <w:pPr>
              <w:spacing w:line="360" w:lineRule="auto"/>
              <w:jc w:val="both"/>
              <w:rPr>
                <w:rFonts w:ascii="宋体" w:hAnsi="宋体"/>
                <w:sz w:val="24"/>
                <w:szCs w:val="24"/>
              </w:rPr>
            </w:pPr>
            <w:r>
              <w:rPr>
                <w:rFonts w:hint="eastAsia" w:ascii="宋体" w:hAnsi="宋体"/>
                <w:sz w:val="24"/>
                <w:szCs w:val="24"/>
              </w:rPr>
              <w:t>1套</w:t>
            </w:r>
          </w:p>
        </w:tc>
        <w:tc>
          <w:tcPr>
            <w:tcW w:w="3969" w:type="dxa"/>
            <w:vMerge w:val="continue"/>
            <w:vAlign w:val="center"/>
          </w:tcPr>
          <w:p>
            <w:pPr>
              <w:spacing w:line="360" w:lineRule="auto"/>
              <w:ind w:firstLine="480" w:firstLineChars="200"/>
              <w:jc w:val="both"/>
              <w:rPr>
                <w:rFonts w:ascii="宋体" w:hAnsi="宋体"/>
                <w:sz w:val="24"/>
                <w:szCs w:val="24"/>
              </w:rPr>
            </w:pPr>
          </w:p>
        </w:tc>
      </w:tr>
    </w:tbl>
    <w:p>
      <w:pPr>
        <w:widowControl w:val="0"/>
        <w:spacing w:line="360" w:lineRule="auto"/>
        <w:ind w:firstLine="480" w:firstLineChars="200"/>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特别说明：运维服务费用中包含设备日常正常运行所需的耗材、试剂、标物</w:t>
      </w:r>
      <w:bookmarkStart w:id="20" w:name="OLE_LINK48"/>
      <w:bookmarkStart w:id="21" w:name="OLE_LINK49"/>
      <w:r>
        <w:rPr>
          <w:rFonts w:hint="eastAsia" w:ascii="宋体" w:hAnsi="宋体"/>
          <w:color w:val="000000" w:themeColor="text1"/>
          <w:sz w:val="24"/>
          <w:szCs w:val="24"/>
          <w14:textFill>
            <w14:solidFill>
              <w14:schemeClr w14:val="tx1"/>
            </w14:solidFill>
          </w14:textFill>
        </w:rPr>
        <w:t>（详见附件表1）</w:t>
      </w:r>
      <w:bookmarkEnd w:id="20"/>
      <w:bookmarkEnd w:id="21"/>
      <w:r>
        <w:rPr>
          <w:rFonts w:hint="eastAsia" w:ascii="宋体" w:hAnsi="宋体"/>
          <w:color w:val="000000" w:themeColor="text1"/>
          <w:sz w:val="24"/>
          <w:szCs w:val="24"/>
          <w14:textFill>
            <w14:solidFill>
              <w14:schemeClr w14:val="tx1"/>
            </w14:solidFill>
          </w14:textFill>
        </w:rPr>
        <w:t>的供给。如需另行收费的常规耗材，服务商需在报盘时列出清单并明确供货价格。常规的消耗件以外发生的维修备件（详见</w:t>
      </w:r>
      <w:bookmarkStart w:id="22" w:name="OLE_LINK50"/>
      <w:bookmarkStart w:id="23" w:name="OLE_LINK51"/>
      <w:r>
        <w:rPr>
          <w:rFonts w:hint="eastAsia" w:ascii="宋体" w:hAnsi="宋体"/>
          <w:color w:val="000000" w:themeColor="text1"/>
          <w:sz w:val="24"/>
          <w:szCs w:val="24"/>
          <w14:textFill>
            <w14:solidFill>
              <w14:schemeClr w14:val="tx1"/>
            </w14:solidFill>
          </w14:textFill>
        </w:rPr>
        <w:t>附件表</w:t>
      </w:r>
      <w:r>
        <w:rPr>
          <w:rFonts w:ascii="宋体" w:hAnsi="宋体"/>
          <w:color w:val="000000" w:themeColor="text1"/>
          <w:sz w:val="24"/>
          <w:szCs w:val="24"/>
          <w14:textFill>
            <w14:solidFill>
              <w14:schemeClr w14:val="tx1"/>
            </w14:solidFill>
          </w14:textFill>
        </w:rPr>
        <w:t>2</w:t>
      </w:r>
      <w:bookmarkEnd w:id="22"/>
      <w:bookmarkEnd w:id="23"/>
      <w:r>
        <w:rPr>
          <w:rFonts w:hint="eastAsia" w:ascii="宋体" w:hAnsi="宋体"/>
          <w:color w:val="000000" w:themeColor="text1"/>
          <w:sz w:val="24"/>
          <w:szCs w:val="24"/>
          <w14:textFill>
            <w14:solidFill>
              <w14:schemeClr w14:val="tx1"/>
            </w14:solidFill>
          </w14:textFill>
        </w:rPr>
        <w:t>），更换前须经昆纤维修人员确认，报盘时按附件表</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清单明确供货价格，发生使用时，昆纤同意采用后按约定价结算。</w:t>
      </w:r>
    </w:p>
    <w:p>
      <w:pPr>
        <w:spacing w:line="360" w:lineRule="auto"/>
        <w:ind w:firstLine="480" w:firstLineChars="200"/>
        <w:jc w:val="both"/>
        <w:rPr>
          <w:rFonts w:ascii="宋体" w:hAnsi="宋体"/>
          <w:sz w:val="24"/>
          <w:szCs w:val="24"/>
        </w:rPr>
      </w:pPr>
      <w:r>
        <w:rPr>
          <w:rFonts w:ascii="宋体" w:hAnsi="宋体"/>
          <w:sz w:val="24"/>
          <w:szCs w:val="24"/>
        </w:rPr>
        <w:t>5</w:t>
      </w:r>
      <w:r>
        <w:rPr>
          <w:rFonts w:hint="eastAsia" w:ascii="宋体" w:hAnsi="宋体"/>
          <w:sz w:val="24"/>
          <w:szCs w:val="24"/>
        </w:rPr>
        <w:t>.服务商运营维护服务期限</w:t>
      </w:r>
    </w:p>
    <w:p>
      <w:pPr>
        <w:spacing w:line="360" w:lineRule="auto"/>
        <w:ind w:firstLine="480" w:firstLineChars="200"/>
        <w:jc w:val="both"/>
        <w:rPr>
          <w:rFonts w:ascii="宋体" w:hAnsi="宋体"/>
          <w:sz w:val="24"/>
          <w:szCs w:val="24"/>
        </w:rPr>
      </w:pPr>
      <w:r>
        <w:rPr>
          <w:rFonts w:hint="eastAsia" w:ascii="宋体" w:hAnsi="宋体"/>
          <w:sz w:val="24"/>
          <w:szCs w:val="24"/>
        </w:rPr>
        <w:t>202</w:t>
      </w:r>
      <w:r>
        <w:rPr>
          <w:rFonts w:ascii="宋体" w:hAnsi="宋体"/>
          <w:sz w:val="24"/>
          <w:szCs w:val="24"/>
        </w:rPr>
        <w:t>5</w:t>
      </w:r>
      <w:r>
        <w:rPr>
          <w:rFonts w:hint="eastAsia" w:ascii="宋体" w:hAnsi="宋体"/>
          <w:sz w:val="24"/>
          <w:szCs w:val="24"/>
        </w:rPr>
        <w:t>年11月1日至2026年10月31日。</w:t>
      </w:r>
    </w:p>
    <w:p>
      <w:pPr>
        <w:spacing w:line="360" w:lineRule="auto"/>
        <w:ind w:firstLine="480" w:firstLineChars="200"/>
        <w:jc w:val="both"/>
        <w:rPr>
          <w:rFonts w:ascii="宋体" w:hAnsi="宋体"/>
          <w:sz w:val="24"/>
          <w:szCs w:val="24"/>
        </w:rPr>
      </w:pPr>
      <w:r>
        <w:rPr>
          <w:rFonts w:hint="eastAsia" w:ascii="宋体" w:hAnsi="宋体"/>
          <w:sz w:val="24"/>
          <w:szCs w:val="24"/>
        </w:rPr>
        <w:t>6、费用结算方式</w:t>
      </w:r>
    </w:p>
    <w:p>
      <w:pPr>
        <w:pStyle w:val="2"/>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因昆纤公司当前正在推进煤改气工作，烟气在线监测系统的使用期限存在不确定性。合同结算时，烟气分析系统的运维费用按实际发生月数计算（不足一个月按整月计）。服务商在报盘时，烟气和水质分析系统的运维费用分别单独报价，烟气分析系统的运维费用按月报价，总量按1</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月计，水质在线分析系统的运维费用按年报价。</w:t>
      </w:r>
    </w:p>
    <w:p>
      <w:pPr>
        <w:spacing w:before="156" w:beforeLines="50" w:after="156" w:afterLines="50" w:line="360" w:lineRule="auto"/>
        <w:ind w:firstLine="482" w:firstLineChars="200"/>
        <w:jc w:val="both"/>
        <w:rPr>
          <w:rFonts w:ascii="宋体" w:hAnsi="宋体"/>
          <w:b/>
          <w:sz w:val="24"/>
          <w:szCs w:val="24"/>
        </w:rPr>
      </w:pPr>
      <w:r>
        <w:rPr>
          <w:rFonts w:hint="eastAsia" w:ascii="宋体" w:hAnsi="宋体"/>
          <w:b/>
          <w:sz w:val="24"/>
          <w:szCs w:val="24"/>
        </w:rPr>
        <w:t>四、技术标准和规范</w:t>
      </w:r>
    </w:p>
    <w:p>
      <w:pPr>
        <w:spacing w:line="360" w:lineRule="auto"/>
        <w:ind w:firstLine="480" w:firstLineChars="200"/>
        <w:jc w:val="both"/>
        <w:rPr>
          <w:rFonts w:ascii="宋体" w:hAnsi="宋体"/>
          <w:sz w:val="24"/>
          <w:szCs w:val="24"/>
        </w:rPr>
      </w:pPr>
      <w:r>
        <w:rPr>
          <w:rFonts w:hint="eastAsia" w:ascii="宋体" w:hAnsi="宋体"/>
          <w:sz w:val="24"/>
          <w:szCs w:val="24"/>
        </w:rPr>
        <w:t>包含并不限于以下国家及行业标准最新版本：</w:t>
      </w:r>
    </w:p>
    <w:p>
      <w:pPr>
        <w:spacing w:line="360" w:lineRule="auto"/>
        <w:ind w:firstLine="480" w:firstLineChars="200"/>
        <w:jc w:val="both"/>
        <w:rPr>
          <w:rFonts w:ascii="宋体" w:hAnsi="宋体"/>
          <w:sz w:val="24"/>
          <w:szCs w:val="24"/>
        </w:rPr>
      </w:pPr>
      <w:r>
        <w:rPr>
          <w:rFonts w:hint="eastAsia" w:ascii="宋体" w:hAnsi="宋体"/>
          <w:sz w:val="24"/>
          <w:szCs w:val="24"/>
        </w:rPr>
        <w:t>《国家重点监控企业污染源自动监测数据有效性审核办法》</w:t>
      </w:r>
    </w:p>
    <w:p>
      <w:pPr>
        <w:spacing w:line="360" w:lineRule="auto"/>
        <w:ind w:firstLine="480" w:firstLineChars="200"/>
        <w:jc w:val="both"/>
        <w:rPr>
          <w:rFonts w:ascii="宋体" w:hAnsi="宋体"/>
          <w:sz w:val="24"/>
          <w:szCs w:val="24"/>
        </w:rPr>
      </w:pPr>
      <w:r>
        <w:rPr>
          <w:rFonts w:hint="eastAsia" w:ascii="宋体" w:hAnsi="宋体"/>
          <w:sz w:val="24"/>
          <w:szCs w:val="24"/>
        </w:rPr>
        <w:t>《</w:t>
      </w:r>
      <w:bookmarkStart w:id="24" w:name="OLE_LINK17"/>
      <w:bookmarkStart w:id="25" w:name="OLE_LINK18"/>
      <w:r>
        <w:rPr>
          <w:rFonts w:hint="eastAsia" w:ascii="宋体" w:hAnsi="宋体"/>
          <w:sz w:val="24"/>
          <w:szCs w:val="24"/>
        </w:rPr>
        <w:t>固定污染源烟气（SO2、NOx、颗粒物）排放连续监测技术规范》</w:t>
      </w:r>
      <w:bookmarkEnd w:id="24"/>
      <w:bookmarkEnd w:id="25"/>
      <w:bookmarkStart w:id="26" w:name="OLE_LINK13"/>
      <w:bookmarkStart w:id="27" w:name="OLE_LINK14"/>
      <w:bookmarkStart w:id="28" w:name="OLE_LINK21"/>
      <w:r>
        <w:rPr>
          <w:rFonts w:hint="eastAsia" w:ascii="宋体" w:hAnsi="宋体"/>
          <w:sz w:val="24"/>
          <w:szCs w:val="24"/>
        </w:rPr>
        <w:t>（HJ75-2017）</w:t>
      </w:r>
      <w:bookmarkEnd w:id="26"/>
      <w:bookmarkEnd w:id="27"/>
      <w:bookmarkEnd w:id="28"/>
    </w:p>
    <w:p>
      <w:pPr>
        <w:spacing w:line="360" w:lineRule="auto"/>
        <w:ind w:firstLine="480" w:firstLineChars="200"/>
        <w:jc w:val="both"/>
        <w:rPr>
          <w:rFonts w:ascii="宋体" w:hAnsi="宋体"/>
          <w:sz w:val="24"/>
          <w:szCs w:val="24"/>
        </w:rPr>
      </w:pPr>
      <w:bookmarkStart w:id="29" w:name="OLE_LINK23"/>
      <w:bookmarkStart w:id="30" w:name="OLE_LINK22"/>
      <w:r>
        <w:rPr>
          <w:rFonts w:hint="eastAsia" w:ascii="宋体" w:hAnsi="宋体"/>
          <w:sz w:val="24"/>
          <w:szCs w:val="24"/>
        </w:rPr>
        <w:t>《</w:t>
      </w:r>
      <w:bookmarkStart w:id="31" w:name="OLE_LINK15"/>
      <w:bookmarkStart w:id="32" w:name="OLE_LINK16"/>
      <w:r>
        <w:rPr>
          <w:rFonts w:hint="eastAsia" w:ascii="宋体" w:hAnsi="宋体"/>
          <w:sz w:val="24"/>
          <w:szCs w:val="24"/>
        </w:rPr>
        <w:t>固定污染源烟气排放连续监测系统技术要求及检测方法</w:t>
      </w:r>
      <w:bookmarkEnd w:id="31"/>
      <w:bookmarkEnd w:id="32"/>
      <w:r>
        <w:rPr>
          <w:rFonts w:hint="eastAsia" w:ascii="宋体" w:hAnsi="宋体"/>
          <w:sz w:val="24"/>
          <w:szCs w:val="24"/>
        </w:rPr>
        <w:t>》</w:t>
      </w:r>
    </w:p>
    <w:bookmarkEnd w:id="29"/>
    <w:bookmarkEnd w:id="30"/>
    <w:p>
      <w:pPr>
        <w:spacing w:line="360" w:lineRule="auto"/>
        <w:ind w:firstLine="480" w:firstLineChars="200"/>
        <w:jc w:val="both"/>
        <w:rPr>
          <w:rFonts w:ascii="宋体" w:hAnsi="宋体"/>
          <w:sz w:val="24"/>
          <w:szCs w:val="24"/>
        </w:rPr>
      </w:pPr>
      <w:bookmarkStart w:id="33" w:name="OLE_LINK20"/>
      <w:bookmarkStart w:id="34" w:name="OLE_LINK19"/>
      <w:r>
        <w:rPr>
          <w:rFonts w:hint="eastAsia" w:ascii="宋体" w:hAnsi="宋体"/>
          <w:sz w:val="24"/>
          <w:szCs w:val="24"/>
        </w:rPr>
        <w:t>（HJ76-20</w:t>
      </w:r>
      <w:r>
        <w:rPr>
          <w:rFonts w:ascii="宋体" w:hAnsi="宋体"/>
          <w:sz w:val="24"/>
          <w:szCs w:val="24"/>
        </w:rPr>
        <w:t>0</w:t>
      </w:r>
      <w:r>
        <w:rPr>
          <w:rFonts w:hint="eastAsia" w:ascii="宋体" w:hAnsi="宋体"/>
          <w:sz w:val="24"/>
          <w:szCs w:val="24"/>
        </w:rPr>
        <w:t>7）</w:t>
      </w:r>
    </w:p>
    <w:bookmarkEnd w:id="33"/>
    <w:bookmarkEnd w:id="34"/>
    <w:p>
      <w:pPr>
        <w:spacing w:line="360" w:lineRule="auto"/>
        <w:ind w:firstLine="480" w:firstLineChars="200"/>
        <w:jc w:val="both"/>
        <w:rPr>
          <w:rFonts w:ascii="宋体" w:hAnsi="宋体"/>
          <w:sz w:val="24"/>
          <w:szCs w:val="24"/>
        </w:rPr>
      </w:pPr>
      <w:r>
        <w:rPr>
          <w:rFonts w:hint="eastAsia" w:ascii="宋体" w:hAnsi="宋体"/>
          <w:sz w:val="24"/>
          <w:szCs w:val="24"/>
        </w:rPr>
        <w:t>《污染源自动监控系统运行管理办法》</w:t>
      </w:r>
    </w:p>
    <w:p>
      <w:pPr>
        <w:spacing w:line="360" w:lineRule="auto"/>
        <w:ind w:firstLine="480" w:firstLineChars="200"/>
        <w:jc w:val="both"/>
        <w:rPr>
          <w:rFonts w:ascii="宋体" w:hAnsi="宋体"/>
          <w:sz w:val="24"/>
          <w:szCs w:val="24"/>
        </w:rPr>
      </w:pPr>
      <w:r>
        <w:rPr>
          <w:rFonts w:hint="eastAsia" w:ascii="宋体" w:hAnsi="宋体"/>
          <w:sz w:val="24"/>
          <w:szCs w:val="24"/>
        </w:rPr>
        <w:t>《</w:t>
      </w:r>
      <w:bookmarkStart w:id="35" w:name="OLE_LINK1"/>
      <w:bookmarkStart w:id="36" w:name="OLE_LINK2"/>
      <w:r>
        <w:rPr>
          <w:rFonts w:hint="eastAsia" w:ascii="宋体" w:hAnsi="宋体"/>
          <w:sz w:val="24"/>
          <w:szCs w:val="24"/>
        </w:rPr>
        <w:t>云南省污染源自动监控系统管理办法》</w:t>
      </w:r>
      <w:bookmarkEnd w:id="35"/>
      <w:bookmarkEnd w:id="36"/>
    </w:p>
    <w:p>
      <w:pPr>
        <w:spacing w:line="360" w:lineRule="auto"/>
        <w:ind w:firstLine="480" w:firstLineChars="200"/>
        <w:jc w:val="both"/>
        <w:rPr>
          <w:rFonts w:ascii="宋体" w:hAnsi="宋体"/>
          <w:sz w:val="24"/>
          <w:szCs w:val="24"/>
        </w:rPr>
      </w:pPr>
      <w:r>
        <w:rPr>
          <w:rFonts w:hint="eastAsia" w:ascii="宋体" w:hAnsi="宋体"/>
          <w:sz w:val="24"/>
          <w:szCs w:val="24"/>
        </w:rPr>
        <w:t>《污染源自动监测设备比对监测技术规定》</w:t>
      </w:r>
    </w:p>
    <w:p>
      <w:pPr>
        <w:spacing w:line="360" w:lineRule="auto"/>
        <w:ind w:firstLine="480" w:firstLineChars="200"/>
        <w:jc w:val="both"/>
        <w:rPr>
          <w:rFonts w:ascii="宋体" w:hAnsi="宋体"/>
          <w:sz w:val="24"/>
          <w:szCs w:val="24"/>
        </w:rPr>
      </w:pPr>
      <w:r>
        <w:rPr>
          <w:rFonts w:hint="eastAsia" w:ascii="宋体" w:hAnsi="宋体"/>
          <w:sz w:val="24"/>
          <w:szCs w:val="24"/>
        </w:rPr>
        <w:t>环保部2017年61号文</w:t>
      </w:r>
    </w:p>
    <w:p>
      <w:pPr>
        <w:spacing w:line="360" w:lineRule="auto"/>
        <w:ind w:firstLine="480" w:firstLineChars="200"/>
        <w:jc w:val="both"/>
        <w:rPr>
          <w:rFonts w:ascii="宋体" w:hAnsi="宋体"/>
          <w:sz w:val="24"/>
          <w:szCs w:val="24"/>
        </w:rPr>
      </w:pPr>
      <w:r>
        <w:rPr>
          <w:rFonts w:hint="eastAsia" w:ascii="宋体" w:hAnsi="宋体"/>
          <w:sz w:val="24"/>
          <w:szCs w:val="24"/>
        </w:rPr>
        <w:t>《水污染源在线监测系统（CODcr、NH3-N等）安装技术规范》</w:t>
      </w:r>
    </w:p>
    <w:p>
      <w:pPr>
        <w:spacing w:line="360" w:lineRule="auto"/>
        <w:ind w:firstLine="480" w:firstLineChars="200"/>
        <w:jc w:val="both"/>
        <w:rPr>
          <w:rFonts w:ascii="宋体" w:hAnsi="宋体"/>
          <w:sz w:val="24"/>
          <w:szCs w:val="24"/>
        </w:rPr>
      </w:pPr>
      <w:r>
        <w:rPr>
          <w:rFonts w:hint="eastAsia" w:ascii="宋体" w:hAnsi="宋体"/>
          <w:sz w:val="24"/>
          <w:szCs w:val="24"/>
        </w:rPr>
        <w:t>（HJ353-2019）</w:t>
      </w:r>
    </w:p>
    <w:p>
      <w:pPr>
        <w:spacing w:line="360" w:lineRule="auto"/>
        <w:ind w:firstLine="480" w:firstLineChars="200"/>
        <w:jc w:val="both"/>
        <w:rPr>
          <w:rFonts w:ascii="宋体" w:hAnsi="宋体"/>
          <w:sz w:val="24"/>
          <w:szCs w:val="24"/>
        </w:rPr>
      </w:pPr>
      <w:r>
        <w:rPr>
          <w:rFonts w:hint="eastAsia" w:ascii="宋体" w:hAnsi="宋体"/>
          <w:sz w:val="24"/>
          <w:szCs w:val="24"/>
        </w:rPr>
        <w:t>《水污染源在线监测系统（CODCr、NH3-N 等）验收技术规范》</w:t>
      </w:r>
    </w:p>
    <w:p>
      <w:pPr>
        <w:spacing w:line="360" w:lineRule="auto"/>
        <w:ind w:firstLine="480" w:firstLineChars="200"/>
        <w:jc w:val="both"/>
        <w:rPr>
          <w:rFonts w:ascii="宋体" w:hAnsi="宋体"/>
          <w:sz w:val="24"/>
          <w:szCs w:val="24"/>
        </w:rPr>
      </w:pPr>
      <w:r>
        <w:rPr>
          <w:rFonts w:hint="eastAsia" w:ascii="宋体" w:hAnsi="宋体"/>
          <w:sz w:val="24"/>
          <w:szCs w:val="24"/>
        </w:rPr>
        <w:t>（HJ 354-2019）</w:t>
      </w:r>
    </w:p>
    <w:p>
      <w:pPr>
        <w:spacing w:line="360" w:lineRule="auto"/>
        <w:ind w:firstLine="480" w:firstLineChars="200"/>
        <w:jc w:val="both"/>
        <w:rPr>
          <w:rFonts w:ascii="宋体" w:hAnsi="宋体"/>
          <w:sz w:val="24"/>
          <w:szCs w:val="24"/>
        </w:rPr>
      </w:pPr>
      <w:r>
        <w:rPr>
          <w:rFonts w:hint="eastAsia" w:ascii="宋体" w:hAnsi="宋体"/>
          <w:sz w:val="24"/>
          <w:szCs w:val="24"/>
        </w:rPr>
        <w:t>《水污染源在线监测系统（CODCr、NH3-N等）运行技术规范》</w:t>
      </w:r>
    </w:p>
    <w:p>
      <w:pPr>
        <w:spacing w:line="360" w:lineRule="auto"/>
        <w:ind w:firstLine="480" w:firstLineChars="200"/>
        <w:jc w:val="both"/>
        <w:rPr>
          <w:rFonts w:ascii="宋体" w:hAnsi="宋体"/>
          <w:sz w:val="24"/>
          <w:szCs w:val="24"/>
        </w:rPr>
      </w:pPr>
      <w:r>
        <w:rPr>
          <w:rFonts w:hint="eastAsia" w:ascii="宋体" w:hAnsi="宋体"/>
          <w:sz w:val="24"/>
          <w:szCs w:val="24"/>
        </w:rPr>
        <w:t>（HJ 355-2019）</w:t>
      </w:r>
    </w:p>
    <w:p>
      <w:pPr>
        <w:spacing w:line="360" w:lineRule="auto"/>
        <w:ind w:firstLine="480" w:firstLineChars="200"/>
        <w:jc w:val="both"/>
        <w:rPr>
          <w:rFonts w:ascii="宋体" w:hAnsi="宋体"/>
          <w:sz w:val="24"/>
          <w:szCs w:val="24"/>
        </w:rPr>
      </w:pPr>
      <w:r>
        <w:rPr>
          <w:rFonts w:hint="eastAsia" w:ascii="宋体" w:hAnsi="宋体"/>
          <w:sz w:val="24"/>
          <w:szCs w:val="24"/>
        </w:rPr>
        <w:t>《水污染源在线监测系统（CODCr、NH3-N 等）数据有效性判别技术规范》（HJ 356-2019）</w:t>
      </w:r>
    </w:p>
    <w:p>
      <w:pPr>
        <w:spacing w:line="360" w:lineRule="auto"/>
        <w:ind w:firstLine="480" w:firstLineChars="200"/>
        <w:jc w:val="both"/>
        <w:rPr>
          <w:rFonts w:ascii="宋体" w:hAnsi="宋体"/>
          <w:sz w:val="24"/>
          <w:szCs w:val="24"/>
        </w:rPr>
      </w:pPr>
      <w:r>
        <w:rPr>
          <w:rFonts w:hint="eastAsia" w:ascii="宋体" w:hAnsi="宋体"/>
          <w:sz w:val="24"/>
          <w:szCs w:val="24"/>
        </w:rPr>
        <w:t>《云南省生态环境厅关于贯彻水污染源在线监测设施有关技术规范的通知》云环统【2020】118号</w:t>
      </w:r>
    </w:p>
    <w:p>
      <w:pPr>
        <w:spacing w:before="156" w:beforeLines="50" w:after="156" w:afterLines="50" w:line="360" w:lineRule="auto"/>
        <w:ind w:firstLine="482" w:firstLineChars="200"/>
        <w:jc w:val="both"/>
        <w:rPr>
          <w:rFonts w:ascii="宋体" w:hAnsi="宋体"/>
          <w:b/>
          <w:sz w:val="24"/>
          <w:szCs w:val="24"/>
        </w:rPr>
      </w:pPr>
      <w:r>
        <w:rPr>
          <w:rFonts w:hint="eastAsia" w:ascii="宋体" w:hAnsi="宋体"/>
          <w:b/>
          <w:sz w:val="24"/>
          <w:szCs w:val="24"/>
        </w:rPr>
        <w:t>五、服务要求</w:t>
      </w:r>
    </w:p>
    <w:p>
      <w:pPr>
        <w:spacing w:line="360" w:lineRule="auto"/>
        <w:ind w:firstLine="480" w:firstLineChars="200"/>
        <w:jc w:val="both"/>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服务商按照《云南省污染源自动监控系统管理办法》中的各项要求进行运维工作，达到运维有效性标准的各项要求。全面负责昆纤污染源自动监控设备的日常维护、维修、校准、运行工作；具备仪器设备的耗材、配件供应及更换能力，确保所运营监控设施的正常运转，为环保管理提供连续、准确、真实可靠的监测数据，确保环保监测数据真实准确，可靠上报。</w:t>
      </w:r>
    </w:p>
    <w:p>
      <w:pPr>
        <w:spacing w:line="360" w:lineRule="auto"/>
        <w:ind w:firstLine="480" w:firstLineChars="200"/>
        <w:jc w:val="both"/>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服务商确保污染源自动监控设备运行及数据准确度满足国家污染源排放监测系统技术要求，需根据现行的相关法律法规，即时对昆纤当前环保设备的配套实施及管理的合规情况给出指导性意见和建议。存在不符合项时，积极指导、协助昆纤完成整改，确保昆纤公司环保设备运行的有效性和合规性。</w:t>
      </w:r>
    </w:p>
    <w:p>
      <w:pPr>
        <w:spacing w:line="360" w:lineRule="auto"/>
        <w:ind w:firstLine="480" w:firstLineChars="200"/>
        <w:jc w:val="both"/>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根据国家有关现行标准，服务商制定污染源自动监测系统运行管理规程并提交环保部门审核通过后遵照实施。</w:t>
      </w:r>
    </w:p>
    <w:p>
      <w:pPr>
        <w:spacing w:line="360" w:lineRule="auto"/>
        <w:ind w:firstLine="480" w:firstLineChars="200"/>
        <w:jc w:val="both"/>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服务商负责建立设备周检和定期维护制度并按制度执行，制度必须包含但不限于检查维护内容、标准、周期。建立污染源在线设施档案资料，在污染源自动监测设备房内将所需要的管理制度上墙公示,包含运营人员运维资格证、现场运营管理制度，岗位责任制度、设施运营操作规程，监测仪器设备的日常管理和维护制度，运营状况记录及监督检查制度，突发性事故处理及报告制度，文件资料管理制度，运维资质等，现场记录要清晰、完整、及时填写，所有记录均要放置在现场妥善保管，定期存档交</w:t>
      </w:r>
      <w:bookmarkStart w:id="37" w:name="OLE_LINK27"/>
      <w:bookmarkStart w:id="38" w:name="OLE_LINK26"/>
      <w:r>
        <w:rPr>
          <w:rFonts w:hint="eastAsia" w:ascii="宋体" w:hAnsi="宋体"/>
          <w:sz w:val="24"/>
          <w:szCs w:val="24"/>
        </w:rPr>
        <w:t>至</w:t>
      </w:r>
      <w:bookmarkEnd w:id="37"/>
      <w:bookmarkEnd w:id="38"/>
      <w:r>
        <w:rPr>
          <w:rFonts w:hint="eastAsia" w:ascii="宋体" w:hAnsi="宋体"/>
          <w:sz w:val="24"/>
          <w:szCs w:val="24"/>
        </w:rPr>
        <w:t>昆纤。(报盘时附相关记录样表)</w:t>
      </w:r>
    </w:p>
    <w:p>
      <w:pPr>
        <w:spacing w:line="360" w:lineRule="auto"/>
        <w:ind w:firstLine="480" w:firstLineChars="200"/>
        <w:jc w:val="both"/>
        <w:rPr>
          <w:rFonts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服务商运维人员持运维资格证上岗，熟悉昆纤污染源自动监控设备的运行维护，对口昆纤运维服务固定2人。</w:t>
      </w:r>
    </w:p>
    <w:p>
      <w:pPr>
        <w:spacing w:line="360" w:lineRule="auto"/>
        <w:ind w:firstLine="480" w:firstLineChars="200"/>
        <w:jc w:val="both"/>
        <w:rPr>
          <w:rFonts w:ascii="宋体" w:hAnsi="宋体"/>
          <w:sz w:val="24"/>
          <w:szCs w:val="24"/>
        </w:rPr>
      </w:pPr>
      <w:r>
        <w:rPr>
          <w:rFonts w:hint="eastAsia" w:ascii="宋体" w:hAnsi="宋体"/>
          <w:sz w:val="24"/>
          <w:szCs w:val="24"/>
        </w:rPr>
        <w:t>6</w:t>
      </w:r>
      <w:r>
        <w:rPr>
          <w:rFonts w:ascii="宋体" w:hAnsi="宋体"/>
          <w:sz w:val="24"/>
          <w:szCs w:val="24"/>
        </w:rPr>
        <w:t>.</w:t>
      </w:r>
      <w:r>
        <w:rPr>
          <w:rFonts w:hint="eastAsia" w:ascii="宋体" w:hAnsi="宋体"/>
          <w:sz w:val="24"/>
          <w:szCs w:val="24"/>
        </w:rPr>
        <w:t>设备维护维修、消耗件及备件的更换需经昆纤负责人员确认。</w:t>
      </w:r>
    </w:p>
    <w:p>
      <w:pPr>
        <w:spacing w:line="360" w:lineRule="auto"/>
        <w:ind w:firstLine="480" w:firstLineChars="200"/>
        <w:jc w:val="both"/>
        <w:rPr>
          <w:rFonts w:ascii="宋体" w:hAnsi="宋体"/>
          <w:sz w:val="24"/>
          <w:szCs w:val="24"/>
        </w:rPr>
      </w:pPr>
      <w:r>
        <w:rPr>
          <w:rFonts w:hint="eastAsia" w:ascii="宋体" w:hAnsi="宋体"/>
          <w:sz w:val="24"/>
          <w:szCs w:val="24"/>
        </w:rPr>
        <w:t>7</w:t>
      </w:r>
      <w:r>
        <w:rPr>
          <w:rFonts w:ascii="宋体" w:hAnsi="宋体"/>
          <w:sz w:val="24"/>
          <w:szCs w:val="24"/>
        </w:rPr>
        <w:t>.</w:t>
      </w:r>
      <w:r>
        <w:rPr>
          <w:rFonts w:hint="eastAsia" w:ascii="宋体" w:hAnsi="宋体"/>
          <w:sz w:val="24"/>
          <w:szCs w:val="24"/>
        </w:rPr>
        <w:t>服务商每日远程检查仪器运行状态，检查数据传输系统是否正常，如发现有设备故障导致的数据异常，应立即进入昆纤现场进行检查。</w:t>
      </w:r>
    </w:p>
    <w:p>
      <w:pPr>
        <w:spacing w:line="360" w:lineRule="auto"/>
        <w:ind w:firstLine="480" w:firstLineChars="200"/>
        <w:jc w:val="both"/>
        <w:rPr>
          <w:rFonts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设备出现故障，要求服务商运维人员2小时内到场处理。设备故障期间，要求服务商运维人员在现场值守，以尽快恢复设备正常运行。</w:t>
      </w:r>
    </w:p>
    <w:p>
      <w:pPr>
        <w:spacing w:line="360" w:lineRule="auto"/>
        <w:ind w:firstLine="480" w:firstLineChars="200"/>
        <w:jc w:val="both"/>
        <w:rPr>
          <w:rFonts w:ascii="宋体" w:hAnsi="宋体"/>
          <w:sz w:val="24"/>
          <w:szCs w:val="24"/>
        </w:rPr>
      </w:pPr>
      <w:r>
        <w:rPr>
          <w:rFonts w:hint="eastAsia" w:ascii="宋体" w:hAnsi="宋体"/>
          <w:sz w:val="24"/>
          <w:szCs w:val="24"/>
        </w:rPr>
        <w:t>9</w:t>
      </w:r>
      <w:r>
        <w:rPr>
          <w:rFonts w:ascii="宋体" w:hAnsi="宋体"/>
          <w:sz w:val="24"/>
          <w:szCs w:val="24"/>
        </w:rPr>
        <w:t>.</w:t>
      </w:r>
      <w:r>
        <w:rPr>
          <w:rFonts w:hint="eastAsia" w:ascii="宋体" w:hAnsi="宋体"/>
          <w:sz w:val="24"/>
          <w:szCs w:val="24"/>
        </w:rPr>
        <w:t>污染源自动监控设施因维修、更换、停用、拆除等原因将影响设施正常运行情况的，服务商应提供技术报告并通知并协助昆纤报告县级以上环境保护行政主管部门，说明原因、时段等情况，递交人工监测方法报送数据方案，并取得县级以上环境保护行政主管部门的批准；设施的维修、更换、停用、拆除等相关工作均须符合国家或地方相关的标准。</w:t>
      </w:r>
    </w:p>
    <w:p>
      <w:pPr>
        <w:spacing w:line="360" w:lineRule="auto"/>
        <w:ind w:firstLine="480" w:firstLineChars="200"/>
        <w:jc w:val="both"/>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污染源烟气自动监控设施的维修、更换，必须在48小时内恢复自动监控设施正常运行，按照相关法规要求异常时间超过48小时，服务商使用备机替代，确保在线数据传输的连续性。</w:t>
      </w:r>
    </w:p>
    <w:p>
      <w:pPr>
        <w:spacing w:line="360" w:lineRule="auto"/>
        <w:ind w:firstLine="480" w:firstLineChars="200"/>
        <w:jc w:val="both"/>
        <w:rPr>
          <w:rFonts w:ascii="宋体" w:hAnsi="宋体"/>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污染源废水自动监控设施的维修、更换，必须在48小时内恢复自动监控设施正常运行，按照相关法规要求异常时间超过48小时，服务商通知昆纤公司，使用人工取样检测COD并传输数据到相关政府部门，检测值达标才能排放。昆纤COD在线仪不能正常运行期间，要求服务商将水样监测数据报送每天不少于4次，间隔不得超过6小时。</w:t>
      </w:r>
    </w:p>
    <w:p>
      <w:pPr>
        <w:spacing w:line="360" w:lineRule="auto"/>
        <w:ind w:firstLine="480" w:firstLineChars="200"/>
        <w:jc w:val="both"/>
        <w:rPr>
          <w:rFonts w:ascii="宋体" w:hAnsi="宋体"/>
          <w:sz w:val="24"/>
          <w:szCs w:val="24"/>
        </w:rPr>
      </w:pPr>
      <w:r>
        <w:rPr>
          <w:rFonts w:hint="eastAsia" w:ascii="宋体" w:hAnsi="宋体"/>
          <w:sz w:val="24"/>
          <w:szCs w:val="24"/>
        </w:rPr>
        <w:t>1</w:t>
      </w:r>
      <w:r>
        <w:rPr>
          <w:rFonts w:ascii="宋体" w:hAnsi="宋体"/>
          <w:sz w:val="24"/>
          <w:szCs w:val="24"/>
        </w:rPr>
        <w:t>2.</w:t>
      </w:r>
      <w:r>
        <w:rPr>
          <w:rFonts w:hint="eastAsia" w:ascii="宋体" w:hAnsi="宋体"/>
          <w:sz w:val="24"/>
          <w:szCs w:val="24"/>
        </w:rPr>
        <w:t>出现任何数据异常和设备故障的情况时，服务商负责及时和省环保厅信息中心及市环保局信息中心沟通，并在发生故障后的12小时内向昆纤公司相关人员报送书面情况报告，让昆纤公司可以及时向有管辖权的环境监督检查机构报告情况。</w:t>
      </w:r>
    </w:p>
    <w:p>
      <w:pPr>
        <w:spacing w:line="360" w:lineRule="auto"/>
        <w:ind w:firstLine="480" w:firstLineChars="200"/>
        <w:jc w:val="both"/>
        <w:rPr>
          <w:rFonts w:ascii="宋体" w:hAnsi="宋体"/>
          <w:sz w:val="24"/>
          <w:szCs w:val="24"/>
        </w:rPr>
      </w:pPr>
      <w:r>
        <w:rPr>
          <w:rFonts w:hint="eastAsia" w:ascii="宋体" w:hAnsi="宋体"/>
          <w:sz w:val="24"/>
          <w:szCs w:val="24"/>
        </w:rPr>
        <w:t>1</w:t>
      </w:r>
      <w:r>
        <w:rPr>
          <w:rFonts w:ascii="宋体" w:hAnsi="宋体"/>
          <w:sz w:val="24"/>
          <w:szCs w:val="24"/>
        </w:rPr>
        <w:t>3.</w:t>
      </w:r>
      <w:r>
        <w:rPr>
          <w:rFonts w:hint="eastAsia" w:ascii="宋体" w:hAnsi="宋体"/>
          <w:sz w:val="24"/>
          <w:szCs w:val="24"/>
        </w:rPr>
        <w:t>运维服务报盘时提供常规的消耗件清单、设备主要维修备件清单（含参考价格），不限于附件表1和表2内容。</w:t>
      </w:r>
    </w:p>
    <w:p>
      <w:pPr>
        <w:spacing w:line="360" w:lineRule="auto"/>
        <w:ind w:firstLine="480" w:firstLineChars="200"/>
        <w:jc w:val="both"/>
        <w:rPr>
          <w:rFonts w:ascii="宋体" w:hAnsi="宋体"/>
          <w:sz w:val="24"/>
          <w:szCs w:val="24"/>
        </w:rPr>
      </w:pPr>
      <w:r>
        <w:rPr>
          <w:rFonts w:hint="eastAsia" w:ascii="宋体" w:hAnsi="宋体"/>
          <w:sz w:val="24"/>
          <w:szCs w:val="24"/>
        </w:rPr>
        <w:t>1</w:t>
      </w:r>
      <w:r>
        <w:rPr>
          <w:rFonts w:ascii="宋体" w:hAnsi="宋体"/>
          <w:sz w:val="24"/>
          <w:szCs w:val="24"/>
        </w:rPr>
        <w:t>4.</w:t>
      </w:r>
      <w:r>
        <w:rPr>
          <w:rFonts w:hint="eastAsia" w:ascii="宋体" w:hAnsi="宋体"/>
          <w:sz w:val="24"/>
          <w:szCs w:val="24"/>
        </w:rPr>
        <w:t>运维服务所含备件和耗材在设备现场按照昆纤公司安全要求统一存放管理。</w:t>
      </w:r>
    </w:p>
    <w:p>
      <w:pPr>
        <w:widowControl w:val="0"/>
        <w:spacing w:before="156" w:beforeLines="50" w:after="156" w:afterLines="50" w:line="360" w:lineRule="auto"/>
        <w:ind w:firstLine="482" w:firstLineChars="200"/>
        <w:jc w:val="both"/>
        <w:rPr>
          <w:rFonts w:ascii="宋体" w:hAnsi="宋体"/>
          <w:b/>
          <w:sz w:val="24"/>
          <w:szCs w:val="24"/>
        </w:rPr>
      </w:pPr>
      <w:r>
        <w:rPr>
          <w:rFonts w:hint="eastAsia" w:ascii="宋体" w:hAnsi="宋体"/>
          <w:b/>
          <w:sz w:val="24"/>
          <w:szCs w:val="24"/>
        </w:rPr>
        <w:t>六、责权划分</w:t>
      </w:r>
    </w:p>
    <w:p>
      <w:pPr>
        <w:widowControl w:val="0"/>
        <w:spacing w:line="360" w:lineRule="auto"/>
        <w:ind w:firstLine="480" w:firstLineChars="200"/>
        <w:jc w:val="both"/>
        <w:rPr>
          <w:rFonts w:ascii="宋体" w:hAnsi="宋体"/>
          <w:sz w:val="24"/>
          <w:szCs w:val="24"/>
        </w:rPr>
      </w:pPr>
      <w:r>
        <w:rPr>
          <w:rFonts w:hint="eastAsia" w:ascii="宋体" w:hAnsi="宋体"/>
          <w:sz w:val="24"/>
          <w:szCs w:val="24"/>
        </w:rPr>
        <w:t>1、昆纤负责保障监控设施基本运行条件，负责现场设施的安全与保卫，配合环保人员进行现场执法检查，确保运维人员正常工作。在进行大修或有计划停车项目前要及时报告环保部门和通知服务商及时处置。</w:t>
      </w:r>
    </w:p>
    <w:p>
      <w:pPr>
        <w:widowControl w:val="0"/>
        <w:spacing w:line="360" w:lineRule="auto"/>
        <w:ind w:firstLine="480" w:firstLineChars="200"/>
        <w:jc w:val="both"/>
        <w:rPr>
          <w:rFonts w:ascii="宋体" w:hAnsi="宋体"/>
          <w:sz w:val="24"/>
          <w:szCs w:val="24"/>
        </w:rPr>
      </w:pPr>
      <w:r>
        <w:rPr>
          <w:rFonts w:ascii="宋体" w:hAnsi="宋体"/>
          <w:sz w:val="24"/>
          <w:szCs w:val="24"/>
        </w:rPr>
        <w:t>2</w:t>
      </w:r>
      <w:r>
        <w:rPr>
          <w:rFonts w:hint="eastAsia" w:ascii="宋体" w:hAnsi="宋体"/>
          <w:sz w:val="24"/>
          <w:szCs w:val="24"/>
        </w:rPr>
        <w:t>、为保证设备运行的公正性，昆纤人员不参与现场具体的运行、维护、维修工作，只承担正常设备管理和日常的点巡检工作，点巡检时可查看运行数据是否异常，对设备作目视检查。如昆纤人员确实需要动触设备，除紧急情况外，需得到服务商的认可后方可进行。如昆纤人员违规擅自操作导致的后果，昆纤自行承担。</w:t>
      </w:r>
    </w:p>
    <w:p>
      <w:pPr>
        <w:widowControl w:val="0"/>
        <w:spacing w:line="360" w:lineRule="auto"/>
        <w:ind w:firstLine="480" w:firstLineChars="200"/>
        <w:jc w:val="both"/>
        <w:rPr>
          <w:rFonts w:ascii="宋体" w:hAnsi="宋体"/>
          <w:sz w:val="24"/>
          <w:szCs w:val="24"/>
        </w:rPr>
      </w:pPr>
      <w:r>
        <w:rPr>
          <w:rFonts w:ascii="宋体" w:hAnsi="宋体"/>
          <w:sz w:val="24"/>
          <w:szCs w:val="24"/>
        </w:rPr>
        <w:t>3</w:t>
      </w:r>
      <w:r>
        <w:rPr>
          <w:rFonts w:hint="eastAsia" w:ascii="宋体" w:hAnsi="宋体"/>
          <w:sz w:val="24"/>
          <w:szCs w:val="24"/>
        </w:rPr>
        <w:t>、服务商运维人员擅自拆除更换自动监控设施或数采仪部件，失职或故意篡改数采仪软件，错误设置设备参数或未按要求使用标准物质对仪器进行标定，未定期更换试剂或使用过期、未得到环保部门认可的厂家生产的标样（气）及药剂而导致在线监测数据失真，相关的责任和后果全部由服务商承担。</w:t>
      </w:r>
    </w:p>
    <w:p>
      <w:pPr>
        <w:widowControl w:val="0"/>
        <w:spacing w:line="360" w:lineRule="auto"/>
        <w:ind w:firstLine="480" w:firstLineChars="200"/>
        <w:jc w:val="both"/>
        <w:rPr>
          <w:rFonts w:ascii="宋体" w:hAnsi="宋体"/>
          <w:sz w:val="24"/>
          <w:szCs w:val="24"/>
        </w:rPr>
      </w:pPr>
      <w:r>
        <w:rPr>
          <w:rFonts w:ascii="宋体" w:hAnsi="宋体"/>
          <w:sz w:val="24"/>
          <w:szCs w:val="24"/>
        </w:rPr>
        <w:t>4</w:t>
      </w:r>
      <w:r>
        <w:rPr>
          <w:rFonts w:hint="eastAsia" w:ascii="宋体" w:hAnsi="宋体"/>
          <w:sz w:val="24"/>
          <w:szCs w:val="24"/>
        </w:rPr>
        <w:t>、各级环境监测部门对在线设备的对比监测结果超过质量控制标准规定要求所引起的责任，由服务商承担。</w:t>
      </w:r>
    </w:p>
    <w:p>
      <w:pPr>
        <w:widowControl w:val="0"/>
        <w:spacing w:line="360" w:lineRule="auto"/>
        <w:ind w:firstLine="480" w:firstLineChars="200"/>
        <w:jc w:val="both"/>
        <w:rPr>
          <w:rFonts w:ascii="宋体" w:hAnsi="宋体"/>
          <w:sz w:val="24"/>
          <w:szCs w:val="24"/>
        </w:rPr>
      </w:pPr>
      <w:r>
        <w:rPr>
          <w:rFonts w:ascii="宋体" w:hAnsi="宋体"/>
          <w:sz w:val="24"/>
          <w:szCs w:val="24"/>
        </w:rPr>
        <w:t>5</w:t>
      </w:r>
      <w:r>
        <w:rPr>
          <w:rFonts w:hint="eastAsia" w:ascii="宋体" w:hAnsi="宋体"/>
          <w:sz w:val="24"/>
          <w:szCs w:val="24"/>
        </w:rPr>
        <w:t>、未按要求执行设备周检和定期维护制度所引起的设备异常责任，由服务商承担。</w:t>
      </w:r>
    </w:p>
    <w:p>
      <w:pPr>
        <w:widowControl w:val="0"/>
        <w:spacing w:line="360" w:lineRule="auto"/>
        <w:ind w:firstLine="480" w:firstLineChars="200"/>
        <w:jc w:val="both"/>
        <w:rPr>
          <w:rFonts w:ascii="宋体" w:hAnsi="宋体"/>
          <w:sz w:val="24"/>
          <w:szCs w:val="24"/>
        </w:rPr>
      </w:pPr>
      <w:r>
        <w:rPr>
          <w:rFonts w:ascii="宋体" w:hAnsi="宋体"/>
          <w:sz w:val="24"/>
          <w:szCs w:val="24"/>
        </w:rPr>
        <w:t>6</w:t>
      </w:r>
      <w:r>
        <w:rPr>
          <w:rFonts w:hint="eastAsia" w:ascii="宋体" w:hAnsi="宋体"/>
          <w:sz w:val="24"/>
          <w:szCs w:val="24"/>
        </w:rPr>
        <w:t>、由于服务商未按要求及时响应导致所运维设备不符合国家相关法律法规的情况，由服务商承担全部责任。</w:t>
      </w:r>
    </w:p>
    <w:p>
      <w:pPr>
        <w:widowControl w:val="0"/>
        <w:spacing w:line="360" w:lineRule="auto"/>
        <w:ind w:firstLine="480" w:firstLineChars="200"/>
        <w:jc w:val="both"/>
        <w:rPr>
          <w:rFonts w:ascii="宋体" w:hAnsi="宋体"/>
          <w:sz w:val="24"/>
          <w:szCs w:val="24"/>
        </w:rPr>
      </w:pPr>
      <w:r>
        <w:rPr>
          <w:rFonts w:ascii="宋体" w:hAnsi="宋体"/>
          <w:sz w:val="24"/>
          <w:szCs w:val="24"/>
        </w:rPr>
        <w:t>7</w:t>
      </w:r>
      <w:r>
        <w:rPr>
          <w:rFonts w:hint="eastAsia" w:ascii="宋体" w:hAnsi="宋体"/>
          <w:sz w:val="24"/>
          <w:szCs w:val="24"/>
        </w:rPr>
        <w:t>、若服务商违反昆纤公司安全规定，须接受昆纤公司相关处罚，并缴纳安全处罚金。</w:t>
      </w:r>
    </w:p>
    <w:p>
      <w:pPr>
        <w:widowControl w:val="0"/>
        <w:spacing w:line="360" w:lineRule="auto"/>
        <w:ind w:firstLine="480" w:firstLineChars="200"/>
        <w:jc w:val="both"/>
        <w:rPr>
          <w:rFonts w:ascii="宋体" w:hAnsi="宋体"/>
          <w:sz w:val="24"/>
          <w:szCs w:val="24"/>
        </w:rPr>
      </w:pPr>
      <w:r>
        <w:rPr>
          <w:rFonts w:ascii="宋体" w:hAnsi="宋体"/>
          <w:sz w:val="24"/>
          <w:szCs w:val="24"/>
        </w:rPr>
        <w:t>8</w:t>
      </w:r>
      <w:r>
        <w:rPr>
          <w:rFonts w:hint="eastAsia" w:ascii="宋体" w:hAnsi="宋体"/>
          <w:sz w:val="24"/>
          <w:szCs w:val="24"/>
        </w:rPr>
        <w:t>、若昆纤污染源自动监控设备及其配套设备在合同期到期时未处于正常状态，则由服务商负责提供无偿服务至设备恢复正常起一个月。</w:t>
      </w:r>
    </w:p>
    <w:p>
      <w:pPr>
        <w:widowControl w:val="0"/>
        <w:spacing w:line="360" w:lineRule="auto"/>
        <w:ind w:firstLine="480" w:firstLineChars="200"/>
        <w:jc w:val="both"/>
        <w:rPr>
          <w:rFonts w:ascii="宋体" w:hAnsi="宋体"/>
          <w:sz w:val="24"/>
          <w:szCs w:val="24"/>
        </w:rPr>
      </w:pPr>
      <w:r>
        <w:rPr>
          <w:rFonts w:ascii="宋体" w:hAnsi="宋体"/>
          <w:sz w:val="24"/>
          <w:szCs w:val="24"/>
        </w:rPr>
        <w:t>9</w:t>
      </w:r>
      <w:r>
        <w:rPr>
          <w:rFonts w:hint="eastAsia" w:ascii="宋体" w:hAnsi="宋体"/>
          <w:sz w:val="24"/>
          <w:szCs w:val="24"/>
        </w:rPr>
        <w:t>、服务商原因导致出现不符合国家相关法律法规的情况，除需承担相关责任外，每发生1次，扣除服务商合同金额的10%，涉及外部环境监管部门发出的处罚，每发生1次，扣除服务商合同金额的</w:t>
      </w:r>
      <w:r>
        <w:rPr>
          <w:rFonts w:ascii="宋体" w:hAnsi="宋体"/>
          <w:sz w:val="24"/>
          <w:szCs w:val="24"/>
        </w:rPr>
        <w:t>50</w:t>
      </w:r>
      <w:r>
        <w:rPr>
          <w:rFonts w:hint="eastAsia" w:ascii="宋体" w:hAnsi="宋体"/>
          <w:sz w:val="24"/>
          <w:szCs w:val="24"/>
        </w:rPr>
        <w:t>%。</w:t>
      </w:r>
    </w:p>
    <w:p>
      <w:pPr>
        <w:widowControl w:val="0"/>
        <w:spacing w:before="156" w:beforeLines="50" w:after="156" w:afterLines="50" w:line="360" w:lineRule="auto"/>
        <w:ind w:firstLine="482" w:firstLineChars="200"/>
        <w:jc w:val="both"/>
        <w:rPr>
          <w:rFonts w:ascii="宋体" w:hAnsi="宋体"/>
          <w:b/>
          <w:sz w:val="24"/>
          <w:szCs w:val="24"/>
        </w:rPr>
      </w:pPr>
      <w:r>
        <w:rPr>
          <w:rFonts w:hint="eastAsia" w:ascii="宋体" w:hAnsi="宋体"/>
          <w:b/>
          <w:sz w:val="24"/>
          <w:szCs w:val="24"/>
        </w:rPr>
        <w:t>七、保密协议</w:t>
      </w:r>
    </w:p>
    <w:p>
      <w:pPr>
        <w:spacing w:line="360" w:lineRule="auto"/>
        <w:ind w:firstLine="480" w:firstLineChars="200"/>
        <w:jc w:val="both"/>
        <w:rPr>
          <w:rFonts w:ascii="宋体" w:hAnsi="宋体"/>
          <w:sz w:val="24"/>
          <w:szCs w:val="24"/>
        </w:rPr>
      </w:pPr>
      <w:r>
        <w:rPr>
          <w:rFonts w:hint="eastAsia" w:ascii="宋体" w:hAnsi="宋体"/>
          <w:sz w:val="24"/>
          <w:szCs w:val="24"/>
        </w:rPr>
        <w:t>服务商有责任对所掌握的昆纤公司相关信息进行保密，禁止传播有损昆纤利益的信息。一经发现，昆纤可单方面解除合同，并追究相关法律责任。</w:t>
      </w:r>
    </w:p>
    <w:p>
      <w:pPr>
        <w:widowControl w:val="0"/>
        <w:spacing w:before="156" w:beforeLines="50" w:after="156" w:afterLines="50" w:line="360" w:lineRule="auto"/>
        <w:ind w:firstLine="482" w:firstLineChars="200"/>
        <w:jc w:val="both"/>
        <w:rPr>
          <w:rFonts w:ascii="宋体" w:hAnsi="宋体"/>
          <w:b/>
          <w:sz w:val="24"/>
          <w:szCs w:val="24"/>
        </w:rPr>
      </w:pPr>
      <w:r>
        <w:rPr>
          <w:rFonts w:hint="eastAsia" w:ascii="宋体" w:hAnsi="宋体"/>
          <w:b/>
          <w:sz w:val="24"/>
          <w:szCs w:val="24"/>
        </w:rPr>
        <w:t>九、安全要求</w:t>
      </w:r>
    </w:p>
    <w:p>
      <w:pPr>
        <w:widowControl w:val="0"/>
        <w:spacing w:line="360" w:lineRule="auto"/>
        <w:ind w:firstLine="480" w:firstLineChars="200"/>
        <w:jc w:val="both"/>
        <w:rPr>
          <w:rFonts w:ascii="宋体" w:hAnsi="宋体"/>
          <w:sz w:val="24"/>
          <w:szCs w:val="24"/>
        </w:rPr>
      </w:pPr>
      <w:r>
        <w:rPr>
          <w:rFonts w:hint="eastAsia" w:ascii="宋体" w:hAnsi="宋体"/>
          <w:sz w:val="24"/>
          <w:szCs w:val="24"/>
        </w:rPr>
        <w:t>1、工作区域安全要求：禁止进入非工作相关区域，如进入丝束大楼和丙酮回收区等，如需进入，需昆纤许可并有昆纤工作人员陪同。</w:t>
      </w:r>
    </w:p>
    <w:p>
      <w:pPr>
        <w:widowControl w:val="0"/>
        <w:spacing w:line="360" w:lineRule="auto"/>
        <w:ind w:firstLine="480" w:firstLineChars="200"/>
        <w:jc w:val="both"/>
        <w:rPr>
          <w:rFonts w:ascii="宋体" w:hAnsi="宋体"/>
          <w:sz w:val="24"/>
          <w:szCs w:val="24"/>
        </w:rPr>
      </w:pPr>
      <w:r>
        <w:rPr>
          <w:rFonts w:hint="eastAsia" w:ascii="宋体" w:hAnsi="宋体"/>
          <w:sz w:val="24"/>
          <w:szCs w:val="24"/>
        </w:rPr>
        <w:t>2、服务商除执行国家相关安全规范外，还应严格执行昆纤《承包商环境、健康、安全协议》等相关安全管理要求。合同执行前，昆纤负责对运维人员进行安全培训，运维人员安全考试合格后方可开展工作，服务商未参加过安全培训的运维人员，不得指配至昆纤开展运维工作。</w:t>
      </w:r>
    </w:p>
    <w:p>
      <w:pPr>
        <w:widowControl w:val="0"/>
        <w:spacing w:line="360" w:lineRule="auto"/>
        <w:ind w:firstLine="480" w:firstLineChars="200"/>
        <w:jc w:val="both"/>
        <w:rPr>
          <w:rFonts w:ascii="宋体" w:hAnsi="宋体"/>
          <w:sz w:val="24"/>
          <w:szCs w:val="24"/>
        </w:rPr>
      </w:pPr>
      <w:r>
        <w:rPr>
          <w:rFonts w:hint="eastAsia" w:ascii="宋体" w:hAnsi="宋体"/>
          <w:sz w:val="24"/>
          <w:szCs w:val="24"/>
        </w:rPr>
        <w:t>3、服务商必须按照昆纤公司相关劳动保护规定，为运维人员配备适用的劳动防护用品，运维人员在昆纤公司范围内劳保穿戴都必须符合昆纤要求。</w:t>
      </w:r>
    </w:p>
    <w:p>
      <w:pPr>
        <w:widowControl w:val="0"/>
        <w:spacing w:line="360" w:lineRule="auto"/>
        <w:ind w:firstLine="480" w:firstLineChars="200"/>
        <w:jc w:val="both"/>
        <w:rPr>
          <w:rFonts w:ascii="宋体" w:hAnsi="宋体"/>
          <w:sz w:val="24"/>
          <w:szCs w:val="24"/>
        </w:rPr>
      </w:pPr>
      <w:r>
        <w:rPr>
          <w:rFonts w:hint="eastAsia" w:ascii="宋体" w:hAnsi="宋体"/>
          <w:sz w:val="24"/>
          <w:szCs w:val="24"/>
        </w:rPr>
        <w:t>4、如果服务商违反昆纤安全管理规定，将按照昆纤公司安全制度进行严格处罚。</w:t>
      </w:r>
    </w:p>
    <w:p>
      <w:pPr>
        <w:pStyle w:val="2"/>
      </w:pPr>
      <w:bookmarkStart w:id="39" w:name="_GoBack"/>
      <w:bookmarkEnd w:id="39"/>
    </w:p>
    <w:p>
      <w:pPr>
        <w:pStyle w:val="2"/>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Q3OTgyZWIxM2EwOWE0YWQxM2ZhOTgzNWM5OTUifQ=="/>
  </w:docVars>
  <w:rsids>
    <w:rsidRoot w:val="00000A6A"/>
    <w:rsid w:val="00000A6A"/>
    <w:rsid w:val="000249A7"/>
    <w:rsid w:val="00062161"/>
    <w:rsid w:val="00075E3D"/>
    <w:rsid w:val="00094506"/>
    <w:rsid w:val="000B4AA3"/>
    <w:rsid w:val="000B715E"/>
    <w:rsid w:val="000C59FF"/>
    <w:rsid w:val="000F2D44"/>
    <w:rsid w:val="00100CF5"/>
    <w:rsid w:val="00171935"/>
    <w:rsid w:val="00183629"/>
    <w:rsid w:val="001A5E2E"/>
    <w:rsid w:val="001A6915"/>
    <w:rsid w:val="001F3EE0"/>
    <w:rsid w:val="0020574E"/>
    <w:rsid w:val="0021643E"/>
    <w:rsid w:val="00224098"/>
    <w:rsid w:val="00232722"/>
    <w:rsid w:val="00292486"/>
    <w:rsid w:val="002B49CE"/>
    <w:rsid w:val="002E12CE"/>
    <w:rsid w:val="002E150B"/>
    <w:rsid w:val="00307A29"/>
    <w:rsid w:val="0031303C"/>
    <w:rsid w:val="00313353"/>
    <w:rsid w:val="003230C3"/>
    <w:rsid w:val="0033159E"/>
    <w:rsid w:val="003828B1"/>
    <w:rsid w:val="003C5E94"/>
    <w:rsid w:val="00406E32"/>
    <w:rsid w:val="004266FD"/>
    <w:rsid w:val="004B641A"/>
    <w:rsid w:val="004E29FC"/>
    <w:rsid w:val="00513D7C"/>
    <w:rsid w:val="005268B6"/>
    <w:rsid w:val="00533FAC"/>
    <w:rsid w:val="0054533F"/>
    <w:rsid w:val="005923D5"/>
    <w:rsid w:val="00635175"/>
    <w:rsid w:val="006430D0"/>
    <w:rsid w:val="00647F66"/>
    <w:rsid w:val="00657432"/>
    <w:rsid w:val="006C55BB"/>
    <w:rsid w:val="006C680C"/>
    <w:rsid w:val="00730A41"/>
    <w:rsid w:val="00731929"/>
    <w:rsid w:val="007544D3"/>
    <w:rsid w:val="00794574"/>
    <w:rsid w:val="00797149"/>
    <w:rsid w:val="007B0972"/>
    <w:rsid w:val="0085710A"/>
    <w:rsid w:val="00881CD5"/>
    <w:rsid w:val="00882367"/>
    <w:rsid w:val="00885B8C"/>
    <w:rsid w:val="0089067F"/>
    <w:rsid w:val="008A0AE8"/>
    <w:rsid w:val="008A1C62"/>
    <w:rsid w:val="008C6997"/>
    <w:rsid w:val="008E451F"/>
    <w:rsid w:val="00901093"/>
    <w:rsid w:val="00990D52"/>
    <w:rsid w:val="00993E82"/>
    <w:rsid w:val="009C6311"/>
    <w:rsid w:val="009F6C0C"/>
    <w:rsid w:val="00A17731"/>
    <w:rsid w:val="00A22D12"/>
    <w:rsid w:val="00A948C8"/>
    <w:rsid w:val="00AD1C0A"/>
    <w:rsid w:val="00B25E2F"/>
    <w:rsid w:val="00B4419F"/>
    <w:rsid w:val="00B579BF"/>
    <w:rsid w:val="00B678CC"/>
    <w:rsid w:val="00B92D78"/>
    <w:rsid w:val="00C509D9"/>
    <w:rsid w:val="00C764CE"/>
    <w:rsid w:val="00D44F72"/>
    <w:rsid w:val="00D522BF"/>
    <w:rsid w:val="00D73416"/>
    <w:rsid w:val="00DB0450"/>
    <w:rsid w:val="00DE5B5A"/>
    <w:rsid w:val="00E10519"/>
    <w:rsid w:val="00E346BE"/>
    <w:rsid w:val="00E53480"/>
    <w:rsid w:val="00E62246"/>
    <w:rsid w:val="00E81155"/>
    <w:rsid w:val="00E86971"/>
    <w:rsid w:val="00EE587B"/>
    <w:rsid w:val="00F52835"/>
    <w:rsid w:val="00F63213"/>
    <w:rsid w:val="00F936B3"/>
    <w:rsid w:val="00FF5B49"/>
    <w:rsid w:val="6B42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Calibri" w:hAnsi="Calibri" w:eastAsia="宋体" w:cs="Times New Roman"/>
      <w:kern w:val="0"/>
      <w:sz w:val="20"/>
      <w:szCs w:val="20"/>
      <w:lang w:val="en-US" w:eastAsia="zh-CN" w:bidi="ar-SA"/>
    </w:rPr>
  </w:style>
  <w:style w:type="character" w:default="1" w:styleId="4">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5"/>
    <w:autoRedefine/>
    <w:semiHidden/>
    <w:unhideWhenUsed/>
    <w:uiPriority w:val="99"/>
    <w:pPr>
      <w:tabs>
        <w:tab w:val="center" w:pos="4153"/>
        <w:tab w:val="right" w:pos="8306"/>
      </w:tabs>
      <w:snapToGrid w:val="0"/>
    </w:pPr>
    <w:rPr>
      <w:sz w:val="18"/>
      <w:szCs w:val="18"/>
    </w:rPr>
  </w:style>
  <w:style w:type="character" w:customStyle="1" w:styleId="5">
    <w:name w:val="页脚 字符"/>
    <w:basedOn w:val="4"/>
    <w:link w:val="2"/>
    <w:autoRedefine/>
    <w:semiHidden/>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833</Words>
  <Characters>4751</Characters>
  <Lines>39</Lines>
  <Paragraphs>11</Paragraphs>
  <TotalTime>184</TotalTime>
  <ScaleCrop>false</ScaleCrop>
  <LinksUpToDate>false</LinksUpToDate>
  <CharactersWithSpaces>5573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2024-10-14T01:39:00Z</dcterms:created>
  <dc:creator>Zhou Fei（周飞）</dc:creator>
  <cp:lastModifiedBy>﹌ 帥尛熊". </cp:lastModifiedBy>
  <dcterms:modified xsi:type="dcterms:W3CDTF">2025-09-28T02:51:09Z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B7596CA50D424345BE10C8D916CFACF3_12</vt:lpwstr>
  </property>
</Properties>
</file>