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643"/>
        <w:jc w:val="center"/>
      </w:pPr>
      <w:r>
        <w:rPr>
          <w:rFonts w:hint="eastAsia" w:ascii="宋体" w:hAnsi="宋体" w:cs="宋体"/>
          <w:b/>
          <w:kern w:val="0"/>
          <w:sz w:val="32"/>
          <w:szCs w:val="32"/>
        </w:rPr>
        <w:t>昆明醋酸纤维有限公司2025-202</w:t>
      </w:r>
      <w:r>
        <w:rPr>
          <w:rFonts w:ascii="宋体" w:hAnsi="宋体" w:cs="宋体"/>
          <w:b/>
          <w:kern w:val="0"/>
          <w:sz w:val="32"/>
          <w:szCs w:val="32"/>
        </w:rPr>
        <w:t>7</w:t>
      </w:r>
      <w:r>
        <w:rPr>
          <w:rFonts w:hint="eastAsia" w:ascii="宋体" w:hAnsi="宋体" w:cs="宋体"/>
          <w:b/>
          <w:kern w:val="0"/>
          <w:sz w:val="32"/>
          <w:szCs w:val="32"/>
        </w:rPr>
        <w:t>年现场仪表阀门维保服务入围供应商项目</w:t>
      </w:r>
    </w:p>
    <w:p>
      <w:pPr>
        <w:pStyle w:val="2"/>
      </w:pPr>
    </w:p>
    <w:p>
      <w:pPr>
        <w:pStyle w:val="16"/>
        <w:numPr>
          <w:ilvl w:val="0"/>
          <w:numId w:val="1"/>
        </w:numPr>
        <w:spacing w:line="360" w:lineRule="auto"/>
        <w:ind w:firstLineChars="0"/>
        <w:jc w:val="left"/>
        <w:outlineLvl w:val="1"/>
        <w:rPr>
          <w:rFonts w:ascii="宋体" w:hAnsi="宋体" w:cs="宋体"/>
          <w:kern w:val="0"/>
          <w:sz w:val="24"/>
        </w:rPr>
      </w:pPr>
      <w:r>
        <w:rPr>
          <w:rFonts w:hint="eastAsia" w:ascii="宋体" w:hAnsi="宋体" w:cs="宋体"/>
          <w:kern w:val="0"/>
          <w:sz w:val="24"/>
        </w:rPr>
        <w:t>项目概况与范围</w:t>
      </w:r>
    </w:p>
    <w:p>
      <w:pPr>
        <w:spacing w:line="360" w:lineRule="auto"/>
        <w:ind w:right="18" w:firstLine="480" w:firstLineChars="200"/>
        <w:rPr>
          <w:rFonts w:ascii="宋体" w:hAnsi="宋体"/>
          <w:sz w:val="24"/>
        </w:rPr>
      </w:pPr>
      <w:r>
        <w:rPr>
          <w:rFonts w:hint="eastAsia" w:ascii="宋体" w:hAnsi="宋体"/>
          <w:sz w:val="24"/>
        </w:rPr>
        <w:t>项目概况：昆明醋酸纤维有限公司（以下简称昆纤公司）拟通过公开采购方式建立现场仪表阀门维保服务供应商库。</w:t>
      </w:r>
    </w:p>
    <w:p>
      <w:pPr>
        <w:spacing w:line="360" w:lineRule="auto"/>
        <w:ind w:right="18" w:firstLine="480" w:firstLineChars="200"/>
        <w:rPr>
          <w:rFonts w:ascii="宋体" w:hAnsi="宋体"/>
          <w:sz w:val="24"/>
        </w:rPr>
      </w:pPr>
      <w:r>
        <w:rPr>
          <w:rFonts w:hint="eastAsia" w:ascii="宋体" w:hAnsi="宋体"/>
          <w:sz w:val="24"/>
        </w:rPr>
        <w:t>服务范围：</w:t>
      </w:r>
      <w:r>
        <w:rPr>
          <w:rFonts w:ascii="宋体" w:hAnsi="宋体"/>
          <w:sz w:val="24"/>
        </w:rPr>
        <w:t>为</w:t>
      </w:r>
      <w:r>
        <w:rPr>
          <w:rFonts w:hint="eastAsia" w:ascii="宋体" w:hAnsi="宋体"/>
          <w:sz w:val="24"/>
        </w:rPr>
        <w:t>昆明</w:t>
      </w:r>
      <w:r>
        <w:rPr>
          <w:rFonts w:ascii="宋体" w:hAnsi="宋体"/>
          <w:sz w:val="24"/>
        </w:rPr>
        <w:t>醋酸纤维有限公司现场仪表阀门提供全生命周期技术支持，涵盖安装、调试、维护、</w:t>
      </w:r>
      <w:r>
        <w:rPr>
          <w:rFonts w:hint="eastAsia" w:ascii="宋体" w:hAnsi="宋体"/>
          <w:sz w:val="24"/>
        </w:rPr>
        <w:t>保养、</w:t>
      </w:r>
      <w:r>
        <w:rPr>
          <w:rFonts w:ascii="宋体" w:hAnsi="宋体"/>
          <w:sz w:val="24"/>
        </w:rPr>
        <w:t>维修、</w:t>
      </w:r>
      <w:r>
        <w:rPr>
          <w:rFonts w:hint="eastAsia" w:ascii="宋体" w:hAnsi="宋体"/>
          <w:sz w:val="24"/>
        </w:rPr>
        <w:t>更换、</w:t>
      </w:r>
      <w:r>
        <w:rPr>
          <w:rFonts w:ascii="宋体" w:hAnsi="宋体"/>
          <w:sz w:val="24"/>
        </w:rPr>
        <w:t>升级和</w:t>
      </w:r>
      <w:r>
        <w:rPr>
          <w:rFonts w:hint="eastAsia" w:ascii="宋体" w:hAnsi="宋体"/>
          <w:sz w:val="24"/>
        </w:rPr>
        <w:t>紧急故障处理</w:t>
      </w:r>
      <w:r>
        <w:rPr>
          <w:rFonts w:ascii="宋体" w:hAnsi="宋体"/>
          <w:sz w:val="24"/>
        </w:rPr>
        <w:t>服务，确保现场仪表阀门安全、可靠、</w:t>
      </w:r>
      <w:r>
        <w:rPr>
          <w:rFonts w:hint="eastAsia" w:ascii="宋体" w:hAnsi="宋体"/>
          <w:sz w:val="24"/>
        </w:rPr>
        <w:t>使用寿命和</w:t>
      </w:r>
      <w:r>
        <w:rPr>
          <w:rFonts w:ascii="宋体" w:hAnsi="宋体"/>
          <w:sz w:val="24"/>
        </w:rPr>
        <w:t>高效运行。现有系统包括温度仪表、压力仪表、流量仪表、液位仪表、</w:t>
      </w:r>
      <w:r>
        <w:rPr>
          <w:rFonts w:hint="eastAsia" w:ascii="宋体" w:hAnsi="宋体"/>
          <w:sz w:val="24"/>
        </w:rPr>
        <w:t>调</w:t>
      </w:r>
      <w:r>
        <w:rPr>
          <w:rFonts w:ascii="宋体" w:hAnsi="宋体"/>
          <w:sz w:val="24"/>
        </w:rPr>
        <w:t>节阀和开关阀</w:t>
      </w:r>
      <w:r>
        <w:rPr>
          <w:rFonts w:hint="eastAsia" w:ascii="宋体" w:hAnsi="宋体"/>
          <w:sz w:val="24"/>
        </w:rPr>
        <w:t>等</w:t>
      </w:r>
      <w:r>
        <w:rPr>
          <w:rFonts w:ascii="宋体" w:hAnsi="宋体"/>
          <w:sz w:val="24"/>
        </w:rPr>
        <w:t>，涉及管道口径DN6~900，压力等级PN16~PN100，介质涵盖腐蚀性液体、高温蒸汽及易燃气体</w:t>
      </w:r>
      <w:r>
        <w:rPr>
          <w:rFonts w:hint="eastAsia" w:ascii="宋体" w:hAnsi="宋体"/>
          <w:sz w:val="24"/>
        </w:rPr>
        <w:t>。</w:t>
      </w:r>
    </w:p>
    <w:p>
      <w:pPr>
        <w:pStyle w:val="2"/>
      </w:pPr>
    </w:p>
    <w:p>
      <w:pPr>
        <w:pStyle w:val="2"/>
        <w:numPr>
          <w:ilvl w:val="0"/>
          <w:numId w:val="2"/>
        </w:numPr>
        <w:ind w:firstLineChars="0"/>
        <w:rPr>
          <w:sz w:val="24"/>
        </w:rPr>
      </w:pPr>
      <w:r>
        <w:rPr>
          <w:rFonts w:hint="eastAsia"/>
          <w:sz w:val="24"/>
        </w:rPr>
        <w:t>供应商资格要求</w:t>
      </w:r>
    </w:p>
    <w:p>
      <w:pPr>
        <w:numPr>
          <w:ilvl w:val="0"/>
          <w:numId w:val="3"/>
        </w:numPr>
        <w:tabs>
          <w:tab w:val="left" w:pos="567"/>
          <w:tab w:val="left" w:pos="851"/>
          <w:tab w:val="left" w:pos="1134"/>
        </w:tabs>
        <w:spacing w:line="360" w:lineRule="auto"/>
        <w:ind w:left="0" w:firstLine="566" w:firstLineChars="236"/>
        <w:rPr>
          <w:rFonts w:ascii="宋体" w:hAnsi="宋体" w:cs="宋体"/>
          <w:kern w:val="0"/>
          <w:sz w:val="24"/>
          <w:szCs w:val="28"/>
        </w:rPr>
      </w:pPr>
      <w:bookmarkStart w:id="0" w:name="_Hlk80568917"/>
      <w:r>
        <w:rPr>
          <w:rFonts w:hint="eastAsia" w:ascii="宋体" w:hAnsi="宋体" w:cs="宋体"/>
          <w:kern w:val="0"/>
          <w:sz w:val="24"/>
          <w:szCs w:val="28"/>
        </w:rPr>
        <w:t>须为中华人民共和国境内依法成立的法人或其他组织（具备有效的营业执照或事业单位法人证书或其他类似的法定证明文件）；</w:t>
      </w:r>
    </w:p>
    <w:p>
      <w:pPr>
        <w:numPr>
          <w:ilvl w:val="0"/>
          <w:numId w:val="3"/>
        </w:numPr>
        <w:tabs>
          <w:tab w:val="left" w:pos="567"/>
          <w:tab w:val="left" w:pos="851"/>
          <w:tab w:val="left" w:pos="1134"/>
        </w:tabs>
        <w:spacing w:line="360" w:lineRule="auto"/>
        <w:ind w:left="0" w:firstLine="566" w:firstLineChars="236"/>
        <w:rPr>
          <w:rFonts w:ascii="宋体" w:hAnsi="宋体" w:cs="宋体"/>
          <w:kern w:val="0"/>
          <w:sz w:val="24"/>
          <w:szCs w:val="28"/>
        </w:rPr>
      </w:pPr>
      <w:r>
        <w:rPr>
          <w:rFonts w:hint="eastAsia" w:ascii="宋体" w:hAnsi="宋体" w:cs="宋体"/>
          <w:kern w:val="0"/>
          <w:sz w:val="24"/>
          <w:szCs w:val="28"/>
        </w:rPr>
        <w:t>信誉要求：</w:t>
      </w:r>
    </w:p>
    <w:p>
      <w:pPr>
        <w:tabs>
          <w:tab w:val="left" w:pos="1134"/>
        </w:tabs>
        <w:spacing w:line="360" w:lineRule="auto"/>
        <w:ind w:right="17" w:firstLine="480" w:firstLineChars="200"/>
        <w:rPr>
          <w:rFonts w:ascii="宋体"/>
          <w:sz w:val="24"/>
        </w:rPr>
      </w:pPr>
      <w:r>
        <w:rPr>
          <w:rFonts w:hint="eastAsia" w:ascii="宋体" w:hAnsi="宋体" w:cs="宋体"/>
          <w:kern w:val="0"/>
          <w:sz w:val="24"/>
          <w:szCs w:val="28"/>
        </w:rPr>
        <w:t>1）</w:t>
      </w:r>
      <w:r>
        <w:rPr>
          <w:rFonts w:hint="eastAsia" w:ascii="宋体"/>
          <w:sz w:val="24"/>
        </w:rPr>
        <w:t>在“信用中国”网站未被列入“严重失信主体名单查询”；</w:t>
      </w:r>
    </w:p>
    <w:p>
      <w:pPr>
        <w:tabs>
          <w:tab w:val="left" w:pos="1134"/>
        </w:tabs>
        <w:spacing w:line="360" w:lineRule="auto"/>
        <w:ind w:right="17" w:firstLine="480" w:firstLineChars="200"/>
        <w:rPr>
          <w:rFonts w:ascii="宋体"/>
          <w:sz w:val="24"/>
        </w:rPr>
      </w:pPr>
      <w:r>
        <w:rPr>
          <w:rFonts w:ascii="宋体"/>
          <w:sz w:val="24"/>
        </w:rPr>
        <w:t>2</w:t>
      </w:r>
      <w:r>
        <w:rPr>
          <w:rFonts w:hint="eastAsia" w:ascii="宋体"/>
          <w:sz w:val="24"/>
        </w:rPr>
        <w:t>）在“国家企业信用信息公示系统”未被列入“严重违法失信名单（黑名单）信息”；</w:t>
      </w:r>
    </w:p>
    <w:p>
      <w:pPr>
        <w:tabs>
          <w:tab w:val="left" w:pos="1134"/>
        </w:tabs>
        <w:spacing w:line="360" w:lineRule="auto"/>
        <w:ind w:right="17" w:firstLine="480" w:firstLineChars="200"/>
        <w:rPr>
          <w:rFonts w:ascii="宋体"/>
          <w:sz w:val="24"/>
        </w:rPr>
      </w:pPr>
      <w:r>
        <w:rPr>
          <w:rFonts w:ascii="宋体"/>
          <w:sz w:val="24"/>
        </w:rPr>
        <w:t>3</w:t>
      </w:r>
      <w:r>
        <w:rPr>
          <w:rFonts w:hint="eastAsia" w:ascii="宋体"/>
          <w:sz w:val="24"/>
        </w:rPr>
        <w:t>）在中国裁判文书网“刑事案件”专栏查询，投标人及投标人单位法定代表人无行贿犯罪记录。</w:t>
      </w:r>
    </w:p>
    <w:bookmarkEnd w:id="0"/>
    <w:p>
      <w:pPr>
        <w:numPr>
          <w:ilvl w:val="0"/>
          <w:numId w:val="3"/>
        </w:numPr>
        <w:tabs>
          <w:tab w:val="left" w:pos="567"/>
          <w:tab w:val="left" w:pos="851"/>
          <w:tab w:val="left" w:pos="1134"/>
        </w:tabs>
        <w:spacing w:line="360" w:lineRule="auto"/>
        <w:ind w:left="0" w:firstLine="566" w:firstLineChars="236"/>
        <w:rPr>
          <w:rFonts w:ascii="宋体" w:hAnsi="宋体" w:cs="宋体"/>
          <w:kern w:val="0"/>
          <w:sz w:val="24"/>
          <w:szCs w:val="28"/>
        </w:rPr>
      </w:pPr>
      <w:r>
        <w:rPr>
          <w:rFonts w:hint="eastAsia" w:ascii="宋体" w:hAnsi="宋体" w:cs="宋体"/>
          <w:kern w:val="0"/>
          <w:sz w:val="24"/>
          <w:szCs w:val="28"/>
        </w:rPr>
        <w:t>有依法缴纳税收或社会保障资金的良好记录：（视情况仅须提供一项）</w:t>
      </w:r>
    </w:p>
    <w:p>
      <w:pPr>
        <w:tabs>
          <w:tab w:val="left" w:pos="1134"/>
        </w:tabs>
        <w:spacing w:line="360" w:lineRule="auto"/>
        <w:ind w:right="17" w:firstLine="480" w:firstLineChars="200"/>
        <w:rPr>
          <w:rFonts w:ascii="宋体" w:hAnsi="宋体" w:cs="宋体"/>
          <w:kern w:val="0"/>
          <w:sz w:val="24"/>
          <w:szCs w:val="28"/>
        </w:rPr>
      </w:pPr>
      <w:r>
        <w:rPr>
          <w:rFonts w:hint="eastAsia" w:ascii="宋体" w:hAnsi="宋体" w:cs="宋体"/>
          <w:kern w:val="0"/>
          <w:sz w:val="24"/>
          <w:szCs w:val="28"/>
        </w:rPr>
        <w:t>1）须提供缴税所属时间在本项目公开采购前一年内任意2个月的税务局税收通用缴款书或银行电子缴税（费）凭证或税务局出具纳税情况的相关证明；依法免税的，应提供依法免税的相关证明文件；新成立的公司，提供相关内容情况说明或证明材料（提供复印件）。</w:t>
      </w:r>
    </w:p>
    <w:p>
      <w:pPr>
        <w:tabs>
          <w:tab w:val="left" w:pos="1134"/>
        </w:tabs>
        <w:spacing w:line="360" w:lineRule="auto"/>
        <w:ind w:right="17" w:firstLine="480" w:firstLineChars="200"/>
        <w:rPr>
          <w:rFonts w:ascii="宋体" w:hAnsi="宋体" w:cs="宋体"/>
          <w:kern w:val="0"/>
          <w:sz w:val="24"/>
          <w:szCs w:val="28"/>
        </w:rPr>
      </w:pPr>
      <w:r>
        <w:rPr>
          <w:rFonts w:hint="eastAsia" w:ascii="宋体" w:hAnsi="宋体" w:cs="宋体"/>
          <w:kern w:val="0"/>
          <w:sz w:val="24"/>
          <w:szCs w:val="28"/>
        </w:rPr>
        <w:t>2）须提供缴费所属时间在本项目公开采购前一年内任意2个月的社会保险费缴款书或银行电子缴税（费）凭证或社保管理部门出具的有效的缴款证明；依法免缴的，应提供依法免缴的相关证明文件；新成立的公司，提供相关内容情况说明或证明材料（提供复印件）。</w:t>
      </w:r>
    </w:p>
    <w:p>
      <w:pPr>
        <w:numPr>
          <w:ilvl w:val="0"/>
          <w:numId w:val="3"/>
        </w:numPr>
        <w:tabs>
          <w:tab w:val="left" w:pos="567"/>
          <w:tab w:val="left" w:pos="851"/>
          <w:tab w:val="left" w:pos="1134"/>
        </w:tabs>
        <w:spacing w:line="360" w:lineRule="auto"/>
        <w:ind w:left="0" w:firstLine="566" w:firstLineChars="236"/>
        <w:rPr>
          <w:rFonts w:ascii="宋体" w:hAnsi="宋体" w:cs="宋体"/>
          <w:kern w:val="0"/>
          <w:sz w:val="24"/>
          <w:szCs w:val="28"/>
        </w:rPr>
      </w:pPr>
      <w:r>
        <w:rPr>
          <w:rFonts w:hint="eastAsia" w:ascii="宋体" w:hAnsi="宋体" w:cs="宋体"/>
          <w:kern w:val="0"/>
          <w:sz w:val="24"/>
          <w:szCs w:val="28"/>
        </w:rPr>
        <w:t>财务要求：</w:t>
      </w:r>
      <w:bookmarkStart w:id="1" w:name="_Hlk132198338"/>
      <w:r>
        <w:rPr>
          <w:rFonts w:hint="eastAsia" w:ascii="宋体" w:hAnsi="宋体" w:cs="宋体"/>
          <w:kern w:val="0"/>
          <w:sz w:val="24"/>
          <w:szCs w:val="28"/>
        </w:rPr>
        <w:t>投标人财务状况良好，具有健全的财务会计制度（投标文件中附近三年（20</w:t>
      </w:r>
      <w:r>
        <w:rPr>
          <w:rFonts w:ascii="宋体" w:hAnsi="宋体" w:cs="宋体"/>
          <w:kern w:val="0"/>
          <w:sz w:val="24"/>
          <w:szCs w:val="28"/>
        </w:rPr>
        <w:t>22</w:t>
      </w:r>
      <w:r>
        <w:rPr>
          <w:rFonts w:hint="eastAsia" w:ascii="宋体" w:hAnsi="宋体" w:cs="宋体"/>
          <w:kern w:val="0"/>
          <w:sz w:val="24"/>
          <w:szCs w:val="28"/>
        </w:rPr>
        <w:t>-202</w:t>
      </w:r>
      <w:r>
        <w:rPr>
          <w:rFonts w:ascii="宋体" w:hAnsi="宋体" w:cs="宋体"/>
          <w:kern w:val="0"/>
          <w:sz w:val="24"/>
          <w:szCs w:val="28"/>
        </w:rPr>
        <w:t>4</w:t>
      </w:r>
      <w:r>
        <w:rPr>
          <w:rFonts w:hint="eastAsia" w:ascii="宋体" w:hAnsi="宋体" w:cs="宋体"/>
          <w:kern w:val="0"/>
          <w:sz w:val="24"/>
          <w:szCs w:val="28"/>
        </w:rPr>
        <w:t>年）的财务报表或经第三方审计的审计报告复印件。财务报表包括资产负债表、损益表和现金流量表）；（注：若成立不足三年的企业则提供成立后的财务报表或经第三方审计的审计报告或证明材料及说明。）</w:t>
      </w:r>
      <w:bookmarkEnd w:id="1"/>
      <w:r>
        <w:rPr>
          <w:rFonts w:hint="eastAsia" w:ascii="宋体" w:hAnsi="宋体" w:cs="宋体"/>
          <w:kern w:val="0"/>
          <w:sz w:val="24"/>
          <w:szCs w:val="28"/>
        </w:rPr>
        <w:t>。</w:t>
      </w:r>
    </w:p>
    <w:p>
      <w:pPr>
        <w:numPr>
          <w:ilvl w:val="0"/>
          <w:numId w:val="3"/>
        </w:numPr>
        <w:tabs>
          <w:tab w:val="left" w:pos="567"/>
          <w:tab w:val="left" w:pos="851"/>
          <w:tab w:val="left" w:pos="1134"/>
        </w:tabs>
        <w:spacing w:line="360" w:lineRule="auto"/>
        <w:ind w:left="0" w:firstLine="566" w:firstLineChars="236"/>
        <w:rPr>
          <w:rFonts w:ascii="宋体" w:hAnsi="宋体" w:cs="宋体"/>
          <w:kern w:val="0"/>
          <w:sz w:val="24"/>
          <w:szCs w:val="28"/>
        </w:rPr>
      </w:pPr>
      <w:r>
        <w:rPr>
          <w:rFonts w:hint="eastAsia" w:ascii="宋体" w:hAnsi="宋体" w:cs="宋体"/>
          <w:kern w:val="0"/>
          <w:sz w:val="24"/>
          <w:szCs w:val="28"/>
        </w:rPr>
        <w:t>参加投标活动前三年内，在经营活动中没有重大违法记录（重大违法记录，是指投标人因违法经营受到刑事处罚或者责令停产停业、吊销许可证或者执照、较大数额罚款等行政处罚）。</w:t>
      </w:r>
    </w:p>
    <w:p>
      <w:pPr>
        <w:numPr>
          <w:ilvl w:val="0"/>
          <w:numId w:val="3"/>
        </w:numPr>
        <w:tabs>
          <w:tab w:val="left" w:pos="567"/>
          <w:tab w:val="left" w:pos="851"/>
          <w:tab w:val="left" w:pos="1134"/>
        </w:tabs>
        <w:spacing w:line="360" w:lineRule="auto"/>
        <w:ind w:left="0" w:firstLine="566" w:firstLineChars="236"/>
        <w:rPr>
          <w:rFonts w:ascii="宋体" w:hAnsi="宋体" w:cs="宋体"/>
          <w:kern w:val="0"/>
          <w:sz w:val="24"/>
          <w:szCs w:val="28"/>
        </w:rPr>
      </w:pPr>
      <w:r>
        <w:rPr>
          <w:rFonts w:hint="eastAsia" w:ascii="宋体" w:hAnsi="宋体" w:cs="宋体"/>
          <w:kern w:val="0"/>
          <w:sz w:val="24"/>
          <w:szCs w:val="28"/>
        </w:rPr>
        <w:t>本项目不接受联合体投标申请。</w:t>
      </w:r>
    </w:p>
    <w:p>
      <w:pPr>
        <w:numPr>
          <w:ilvl w:val="0"/>
          <w:numId w:val="3"/>
        </w:numPr>
        <w:tabs>
          <w:tab w:val="left" w:pos="567"/>
          <w:tab w:val="left" w:pos="851"/>
          <w:tab w:val="left" w:pos="1134"/>
        </w:tabs>
        <w:spacing w:line="360" w:lineRule="auto"/>
        <w:ind w:left="0" w:firstLine="566" w:firstLineChars="236"/>
        <w:rPr>
          <w:rFonts w:ascii="宋体" w:hAnsi="宋体" w:cs="宋体"/>
          <w:kern w:val="0"/>
          <w:sz w:val="24"/>
          <w:szCs w:val="28"/>
        </w:rPr>
      </w:pPr>
      <w:r>
        <w:rPr>
          <w:rFonts w:hint="eastAsia" w:ascii="宋体" w:hAnsi="宋体" w:cs="宋体"/>
          <w:kern w:val="0"/>
          <w:sz w:val="24"/>
          <w:szCs w:val="28"/>
        </w:rPr>
        <w:t>其他资格要求：不低于机电安装三级资质。</w:t>
      </w:r>
    </w:p>
    <w:p>
      <w:pPr>
        <w:numPr>
          <w:ilvl w:val="0"/>
          <w:numId w:val="3"/>
        </w:numPr>
        <w:tabs>
          <w:tab w:val="left" w:pos="567"/>
          <w:tab w:val="left" w:pos="851"/>
          <w:tab w:val="left" w:pos="1134"/>
        </w:tabs>
        <w:spacing w:line="360" w:lineRule="auto"/>
        <w:ind w:left="0" w:firstLine="566" w:firstLineChars="236"/>
        <w:rPr>
          <w:rFonts w:ascii="宋体" w:hAnsi="宋体" w:cs="宋体"/>
          <w:kern w:val="0"/>
          <w:sz w:val="24"/>
          <w:szCs w:val="28"/>
        </w:rPr>
      </w:pPr>
      <w:r>
        <w:rPr>
          <w:rFonts w:hint="eastAsia" w:ascii="宋体" w:hAnsi="宋体" w:cs="宋体"/>
          <w:kern w:val="0"/>
          <w:sz w:val="24"/>
          <w:szCs w:val="28"/>
        </w:rPr>
        <w:t>法定代表人不能参加采购活动的，可委托他人参加，但需提供授权委托书。</w:t>
      </w:r>
    </w:p>
    <w:p>
      <w:pPr>
        <w:numPr>
          <w:ilvl w:val="0"/>
          <w:numId w:val="3"/>
        </w:numPr>
        <w:tabs>
          <w:tab w:val="left" w:pos="567"/>
          <w:tab w:val="left" w:pos="851"/>
          <w:tab w:val="left" w:pos="1134"/>
          <w:tab w:val="left" w:pos="1276"/>
          <w:tab w:val="left" w:pos="1418"/>
        </w:tabs>
        <w:spacing w:line="360" w:lineRule="auto"/>
        <w:ind w:left="0" w:firstLine="566" w:firstLineChars="236"/>
        <w:rPr>
          <w:rFonts w:ascii="宋体" w:hAnsi="宋体" w:cs="宋体"/>
          <w:kern w:val="0"/>
          <w:sz w:val="24"/>
          <w:szCs w:val="28"/>
        </w:rPr>
      </w:pPr>
      <w:r>
        <w:rPr>
          <w:rFonts w:hint="eastAsia" w:ascii="宋体" w:hAnsi="宋体" w:cs="宋体"/>
          <w:kern w:val="0"/>
          <w:sz w:val="24"/>
          <w:szCs w:val="28"/>
        </w:rPr>
        <w:t>法律、行政法规规定的其他条件：</w:t>
      </w:r>
    </w:p>
    <w:p>
      <w:pPr>
        <w:tabs>
          <w:tab w:val="left" w:pos="1134"/>
        </w:tabs>
        <w:spacing w:line="360" w:lineRule="auto"/>
        <w:ind w:right="17" w:firstLine="480" w:firstLineChars="200"/>
        <w:rPr>
          <w:rFonts w:ascii="宋体"/>
          <w:sz w:val="24"/>
        </w:rPr>
      </w:pPr>
      <w:r>
        <w:rPr>
          <w:rFonts w:hint="eastAsia" w:ascii="宋体"/>
          <w:sz w:val="24"/>
        </w:rPr>
        <w:t>1）与招标人存在利害关系可能影响招标公正性的法人、其他组织或者个人，不得参加投标。</w:t>
      </w:r>
    </w:p>
    <w:p>
      <w:pPr>
        <w:tabs>
          <w:tab w:val="left" w:pos="1134"/>
        </w:tabs>
        <w:spacing w:line="360" w:lineRule="auto"/>
        <w:ind w:right="17" w:firstLine="480" w:firstLineChars="200"/>
        <w:rPr>
          <w:rFonts w:ascii="宋体"/>
          <w:sz w:val="24"/>
        </w:rPr>
      </w:pPr>
      <w:r>
        <w:rPr>
          <w:rFonts w:hint="eastAsia" w:ascii="宋体"/>
          <w:sz w:val="24"/>
        </w:rPr>
        <w:t>2）单位负责人为同一人或者存在控股、管理关系的不同单位，不得参加同一标段投标或者未划分标段的同一招标项目投标。</w:t>
      </w:r>
    </w:p>
    <w:p>
      <w:pPr>
        <w:tabs>
          <w:tab w:val="left" w:pos="1134"/>
        </w:tabs>
        <w:spacing w:line="360" w:lineRule="auto"/>
        <w:ind w:right="17" w:firstLine="480" w:firstLineChars="200"/>
        <w:rPr>
          <w:rFonts w:ascii="宋体"/>
          <w:sz w:val="24"/>
        </w:rPr>
      </w:pPr>
      <w:r>
        <w:rPr>
          <w:rFonts w:hint="eastAsia" w:ascii="宋体"/>
          <w:sz w:val="24"/>
        </w:rPr>
        <w:t>3）投标人应遵守《中华人民共和国招标投标法》及其实施条例以及相关法律法规有关投标人的规定，自行承担相关法律责任。</w:t>
      </w:r>
    </w:p>
    <w:p>
      <w:pPr>
        <w:tabs>
          <w:tab w:val="left" w:pos="1134"/>
        </w:tabs>
        <w:spacing w:line="360" w:lineRule="auto"/>
        <w:ind w:right="17" w:firstLine="480" w:firstLineChars="200"/>
        <w:rPr>
          <w:rFonts w:ascii="宋体"/>
          <w:sz w:val="24"/>
        </w:rPr>
      </w:pPr>
      <w:r>
        <w:rPr>
          <w:rFonts w:hint="eastAsia" w:ascii="宋体"/>
          <w:sz w:val="24"/>
        </w:rPr>
        <w:t>4）投标人违反《中华人民共和国招标投标法》及其实施条例以及相关法律法规存在弄虚作假被查证属实的，招标人有权取消其投标资格。</w:t>
      </w:r>
    </w:p>
    <w:p>
      <w:pPr>
        <w:spacing w:line="360" w:lineRule="auto"/>
        <w:ind w:right="18" w:firstLine="480" w:firstLineChars="200"/>
        <w:rPr>
          <w:rFonts w:ascii="宋体" w:hAnsi="宋体"/>
          <w:sz w:val="24"/>
        </w:rPr>
      </w:pPr>
      <w:r>
        <w:rPr>
          <w:rFonts w:hint="eastAsia" w:ascii="宋体"/>
          <w:sz w:val="24"/>
        </w:rPr>
        <w:t>5）在劳动保护、节能减排与生态环境保护方面符合国家规定要求</w:t>
      </w:r>
      <w:r>
        <w:rPr>
          <w:rFonts w:hint="eastAsia" w:ascii="宋体" w:hAnsi="宋体"/>
          <w:sz w:val="24"/>
        </w:rPr>
        <w:t>。</w:t>
      </w:r>
    </w:p>
    <w:p>
      <w:pPr>
        <w:pStyle w:val="2"/>
        <w:ind w:left="420" w:firstLine="0" w:firstLineChars="0"/>
        <w:rPr>
          <w:sz w:val="24"/>
        </w:rPr>
      </w:pPr>
    </w:p>
    <w:p>
      <w:pPr>
        <w:pStyle w:val="2"/>
        <w:numPr>
          <w:ilvl w:val="0"/>
          <w:numId w:val="2"/>
        </w:numPr>
        <w:ind w:firstLineChars="0"/>
        <w:rPr>
          <w:sz w:val="24"/>
        </w:rPr>
      </w:pPr>
      <w:r>
        <w:rPr>
          <w:rFonts w:hint="eastAsia"/>
          <w:sz w:val="24"/>
        </w:rPr>
        <w:t>评分标准（满分分值100分）</w:t>
      </w:r>
    </w:p>
    <w:p>
      <w:pPr>
        <w:spacing w:line="360" w:lineRule="auto"/>
        <w:ind w:right="-21" w:rightChars="-10" w:firstLine="480" w:firstLineChars="200"/>
        <w:rPr>
          <w:sz w:val="24"/>
        </w:rPr>
      </w:pPr>
      <w:r>
        <w:rPr>
          <w:rFonts w:hint="eastAsia"/>
          <w:sz w:val="24"/>
        </w:rPr>
        <w:t>价格报价部分（ 20 分）</w:t>
      </w:r>
    </w:p>
    <w:p>
      <w:pPr>
        <w:spacing w:line="360" w:lineRule="auto"/>
        <w:ind w:firstLine="480" w:firstLineChars="200"/>
        <w:rPr>
          <w:sz w:val="24"/>
        </w:rPr>
      </w:pPr>
      <w:r>
        <w:rPr>
          <w:rFonts w:hint="eastAsia"/>
          <w:sz w:val="24"/>
        </w:rPr>
        <w:t>报价的合理性：分析报价是否合理，范围是否完整，有否重大错漏项，报价口径是否一致。如遇有税率不一致的情况，按不含税总价进行评分。</w:t>
      </w:r>
    </w:p>
    <w:p>
      <w:pPr>
        <w:spacing w:line="360" w:lineRule="auto"/>
        <w:ind w:firstLine="480" w:firstLineChars="200"/>
        <w:rPr>
          <w:rFonts w:ascii="宋体" w:hAnsi="宋体" w:cs="宋体"/>
          <w:sz w:val="24"/>
        </w:rPr>
      </w:pPr>
      <w:r>
        <w:rPr>
          <w:rFonts w:hint="eastAsia" w:ascii="宋体" w:hAnsi="宋体" w:cs="宋体"/>
          <w:sz w:val="24"/>
        </w:rPr>
        <w:t>评标基准价计算方法：</w:t>
      </w:r>
    </w:p>
    <w:p>
      <w:pPr>
        <w:autoSpaceDE w:val="0"/>
        <w:autoSpaceDN w:val="0"/>
        <w:snapToGrid w:val="0"/>
        <w:spacing w:line="360" w:lineRule="auto"/>
        <w:ind w:right="-21" w:rightChars="-10" w:firstLine="480" w:firstLineChars="200"/>
        <w:rPr>
          <w:rFonts w:ascii="宋体" w:hAnsi="宋体" w:cs="宋体"/>
          <w:sz w:val="24"/>
        </w:rPr>
      </w:pPr>
      <w:r>
        <w:rPr>
          <w:rFonts w:hint="eastAsia" w:ascii="宋体" w:hAnsi="宋体" w:cs="宋体"/>
          <w:sz w:val="24"/>
        </w:rPr>
        <w:t>即某一响应人满足询比文件要求且报价价格最低的投标报价为评标基准价，其价格分值为满分。其他响应人的价格分值统一按照下列公式计算：投标报价得分值＝（评标基准价</w:t>
      </w:r>
      <w:r>
        <w:rPr>
          <w:rFonts w:ascii="宋体" w:hAnsi="宋体" w:cs="宋体"/>
          <w:sz w:val="24"/>
        </w:rPr>
        <w:t>/</w:t>
      </w:r>
      <w:r>
        <w:rPr>
          <w:rFonts w:hint="eastAsia" w:ascii="宋体" w:hAnsi="宋体" w:cs="宋体"/>
          <w:sz w:val="24"/>
        </w:rPr>
        <w:t>响应报价）×价格权值×</w:t>
      </w:r>
      <w:r>
        <w:rPr>
          <w:rFonts w:ascii="宋体" w:hAnsi="宋体" w:cs="宋体"/>
          <w:sz w:val="24"/>
        </w:rPr>
        <w:t>10</w:t>
      </w:r>
      <w:r>
        <w:rPr>
          <w:rFonts w:hint="eastAsia" w:ascii="宋体" w:hAnsi="宋体" w:cs="宋体"/>
          <w:sz w:val="24"/>
        </w:rPr>
        <w:t>0</w:t>
      </w:r>
    </w:p>
    <w:p>
      <w:pPr>
        <w:pStyle w:val="2"/>
        <w:ind w:firstLine="0" w:firstLineChars="0"/>
        <w:rPr>
          <w:sz w:val="24"/>
        </w:rPr>
      </w:pP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537"/>
        <w:gridCol w:w="1611"/>
        <w:gridCol w:w="1611"/>
        <w:gridCol w:w="621"/>
        <w:gridCol w:w="414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315" w:type="pct"/>
            <w:shd w:val="clear" w:color="auto" w:fill="D9D9D9"/>
            <w:vAlign w:val="center"/>
          </w:tcPr>
          <w:p>
            <w:pPr>
              <w:widowControl/>
              <w:jc w:val="center"/>
              <w:rPr>
                <w:rFonts w:ascii="宋体" w:hAnsi="宋体"/>
                <w:sz w:val="24"/>
              </w:rPr>
            </w:pPr>
            <w:r>
              <w:rPr>
                <w:rFonts w:hint="eastAsia" w:ascii="宋体" w:hAnsi="宋体"/>
                <w:sz w:val="24"/>
              </w:rPr>
              <w:t>序号</w:t>
            </w:r>
          </w:p>
        </w:tc>
        <w:tc>
          <w:tcPr>
            <w:tcW w:w="945" w:type="pct"/>
            <w:shd w:val="clear" w:color="auto" w:fill="D9D9D9"/>
            <w:vAlign w:val="center"/>
          </w:tcPr>
          <w:p>
            <w:pPr>
              <w:widowControl/>
              <w:jc w:val="center"/>
              <w:rPr>
                <w:rFonts w:ascii="宋体" w:hAnsi="宋体"/>
                <w:sz w:val="24"/>
              </w:rPr>
            </w:pPr>
            <w:r>
              <w:rPr>
                <w:rFonts w:hint="eastAsia" w:ascii="宋体" w:hAnsi="宋体"/>
                <w:sz w:val="24"/>
              </w:rPr>
              <w:t>评分项</w:t>
            </w:r>
          </w:p>
        </w:tc>
        <w:tc>
          <w:tcPr>
            <w:tcW w:w="945" w:type="pct"/>
            <w:shd w:val="clear" w:color="auto" w:fill="D9D9D9"/>
            <w:vAlign w:val="center"/>
          </w:tcPr>
          <w:p>
            <w:pPr>
              <w:widowControl/>
              <w:jc w:val="center"/>
              <w:rPr>
                <w:rFonts w:ascii="宋体" w:hAnsi="宋体"/>
                <w:sz w:val="24"/>
              </w:rPr>
            </w:pPr>
            <w:r>
              <w:rPr>
                <w:rFonts w:hint="eastAsia" w:ascii="宋体" w:hAnsi="宋体"/>
                <w:sz w:val="24"/>
              </w:rPr>
              <w:t>评审项目</w:t>
            </w:r>
          </w:p>
        </w:tc>
        <w:tc>
          <w:tcPr>
            <w:tcW w:w="364" w:type="pct"/>
            <w:tcBorders>
              <w:right w:val="single" w:color="auto" w:sz="4" w:space="0"/>
            </w:tcBorders>
            <w:shd w:val="clear" w:color="auto" w:fill="D9D9D9"/>
            <w:vAlign w:val="center"/>
          </w:tcPr>
          <w:p>
            <w:pPr>
              <w:widowControl/>
              <w:jc w:val="center"/>
              <w:rPr>
                <w:rFonts w:ascii="宋体" w:hAnsi="宋体"/>
                <w:sz w:val="24"/>
              </w:rPr>
            </w:pPr>
            <w:r>
              <w:rPr>
                <w:rFonts w:hint="eastAsia" w:ascii="宋体" w:hAnsi="宋体"/>
                <w:sz w:val="24"/>
              </w:rPr>
              <w:t>分值</w:t>
            </w:r>
          </w:p>
        </w:tc>
        <w:tc>
          <w:tcPr>
            <w:tcW w:w="2429" w:type="pct"/>
            <w:tcBorders>
              <w:left w:val="single" w:color="auto" w:sz="4" w:space="0"/>
            </w:tcBorders>
            <w:shd w:val="clear" w:color="auto" w:fill="D9D9D9"/>
            <w:vAlign w:val="center"/>
          </w:tcPr>
          <w:p>
            <w:pPr>
              <w:jc w:val="center"/>
              <w:rPr>
                <w:rFonts w:ascii="宋体" w:hAnsi="宋体"/>
                <w:sz w:val="24"/>
              </w:rPr>
            </w:pPr>
            <w:r>
              <w:rPr>
                <w:rFonts w:hint="eastAsia" w:ascii="宋体" w:hAnsi="宋体"/>
                <w:sz w:val="24"/>
              </w:rPr>
              <w:t>评分标准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80" w:hRule="atLeast"/>
          <w:jc w:val="center"/>
        </w:trPr>
        <w:tc>
          <w:tcPr>
            <w:tcW w:w="315" w:type="pct"/>
            <w:vAlign w:val="center"/>
          </w:tcPr>
          <w:p>
            <w:pPr>
              <w:widowControl/>
              <w:jc w:val="center"/>
              <w:rPr>
                <w:rFonts w:ascii="宋体" w:hAnsi="宋体"/>
                <w:sz w:val="24"/>
              </w:rPr>
            </w:pPr>
            <w:r>
              <w:rPr>
                <w:rFonts w:hint="eastAsia" w:ascii="宋体" w:hAnsi="宋体"/>
                <w:sz w:val="24"/>
              </w:rPr>
              <w:t>1</w:t>
            </w:r>
          </w:p>
        </w:tc>
        <w:tc>
          <w:tcPr>
            <w:tcW w:w="945" w:type="pct"/>
            <w:vAlign w:val="center"/>
          </w:tcPr>
          <w:p>
            <w:pPr>
              <w:autoSpaceDE w:val="0"/>
              <w:autoSpaceDN w:val="0"/>
              <w:jc w:val="center"/>
              <w:rPr>
                <w:rFonts w:ascii="宋体" w:hAnsi="宋体"/>
                <w:sz w:val="24"/>
              </w:rPr>
            </w:pPr>
            <w:r>
              <w:rPr>
                <w:rFonts w:hint="eastAsia" w:ascii="宋体" w:hAnsi="宋体"/>
                <w:sz w:val="24"/>
              </w:rPr>
              <w:t>商务部分</w:t>
            </w:r>
          </w:p>
        </w:tc>
        <w:tc>
          <w:tcPr>
            <w:tcW w:w="945" w:type="pct"/>
            <w:vAlign w:val="center"/>
          </w:tcPr>
          <w:p>
            <w:pPr>
              <w:autoSpaceDE w:val="0"/>
              <w:autoSpaceDN w:val="0"/>
              <w:jc w:val="center"/>
              <w:rPr>
                <w:rFonts w:ascii="宋体" w:hAnsi="宋体"/>
                <w:sz w:val="24"/>
              </w:rPr>
            </w:pPr>
            <w:r>
              <w:rPr>
                <w:rFonts w:hint="eastAsia" w:ascii="宋体" w:hAnsi="宋体"/>
                <w:sz w:val="24"/>
              </w:rPr>
              <w:t>企业综合实力、履约能力评审</w:t>
            </w:r>
          </w:p>
        </w:tc>
        <w:tc>
          <w:tcPr>
            <w:tcW w:w="364" w:type="pct"/>
            <w:tcBorders>
              <w:right w:val="single" w:color="auto" w:sz="4" w:space="0"/>
            </w:tcBorders>
            <w:vAlign w:val="center"/>
          </w:tcPr>
          <w:p>
            <w:pPr>
              <w:widowControl/>
              <w:adjustRightInd w:val="0"/>
              <w:snapToGrid w:val="0"/>
              <w:jc w:val="center"/>
              <w:rPr>
                <w:rFonts w:ascii="宋体" w:hAnsi="宋体"/>
                <w:sz w:val="24"/>
              </w:rPr>
            </w:pPr>
            <w:r>
              <w:rPr>
                <w:rFonts w:ascii="宋体" w:hAnsi="宋体"/>
                <w:sz w:val="24"/>
              </w:rPr>
              <w:t>10</w:t>
            </w:r>
            <w:r>
              <w:rPr>
                <w:rFonts w:hint="eastAsia" w:ascii="宋体" w:hAnsi="宋体"/>
                <w:sz w:val="24"/>
              </w:rPr>
              <w:t>分</w:t>
            </w:r>
          </w:p>
        </w:tc>
        <w:tc>
          <w:tcPr>
            <w:tcW w:w="2429" w:type="pct"/>
            <w:tcBorders>
              <w:left w:val="single" w:color="auto" w:sz="4" w:space="0"/>
            </w:tcBorders>
            <w:vAlign w:val="center"/>
          </w:tcPr>
          <w:p>
            <w:pPr>
              <w:snapToGrid w:val="0"/>
              <w:rPr>
                <w:rFonts w:ascii="宋体" w:hAnsi="宋体"/>
                <w:sz w:val="24"/>
              </w:rPr>
            </w:pPr>
            <w:r>
              <w:rPr>
                <w:rFonts w:hint="eastAsia" w:ascii="宋体" w:hAnsi="宋体"/>
                <w:sz w:val="24"/>
              </w:rPr>
              <w:t>根据投标人企业综合实力、企业信誉进行综合评审：</w:t>
            </w:r>
          </w:p>
          <w:p>
            <w:pPr>
              <w:snapToGrid w:val="0"/>
              <w:rPr>
                <w:rFonts w:ascii="宋体" w:hAnsi="宋体"/>
                <w:sz w:val="24"/>
              </w:rPr>
            </w:pPr>
            <w:r>
              <w:rPr>
                <w:rFonts w:hint="eastAsia" w:ascii="宋体" w:hAnsi="宋体"/>
                <w:sz w:val="24"/>
              </w:rPr>
              <w:t>提供年度销售额、税务等级、银行信用等级、质量体系等资料进行比较（如有）</w:t>
            </w:r>
          </w:p>
          <w:p>
            <w:pPr>
              <w:snapToGrid w:val="0"/>
              <w:rPr>
                <w:rFonts w:ascii="宋体" w:hAnsi="宋体"/>
                <w:sz w:val="24"/>
              </w:rPr>
            </w:pPr>
            <w:r>
              <w:rPr>
                <w:rFonts w:hint="eastAsia" w:ascii="宋体" w:hAnsi="宋体"/>
                <w:sz w:val="24"/>
              </w:rPr>
              <w:t>第一档：投标人企业综合实力、企业信誉等强的，得8</w:t>
            </w:r>
            <w:r>
              <w:rPr>
                <w:rFonts w:ascii="宋体" w:hAnsi="宋体"/>
                <w:sz w:val="24"/>
              </w:rPr>
              <w:t>-10</w:t>
            </w:r>
            <w:r>
              <w:rPr>
                <w:rFonts w:hint="eastAsia" w:ascii="宋体" w:hAnsi="宋体"/>
                <w:sz w:val="24"/>
              </w:rPr>
              <w:t>分；</w:t>
            </w:r>
          </w:p>
          <w:p>
            <w:pPr>
              <w:snapToGrid w:val="0"/>
              <w:rPr>
                <w:rFonts w:ascii="宋体" w:hAnsi="宋体"/>
                <w:sz w:val="24"/>
              </w:rPr>
            </w:pPr>
            <w:r>
              <w:rPr>
                <w:rFonts w:hint="eastAsia" w:ascii="宋体" w:hAnsi="宋体"/>
                <w:sz w:val="24"/>
              </w:rPr>
              <w:t>第二档：投标人企业综合实力、企业信誉等较强的，得</w:t>
            </w:r>
            <w:r>
              <w:rPr>
                <w:rFonts w:ascii="宋体" w:hAnsi="宋体"/>
                <w:sz w:val="24"/>
              </w:rPr>
              <w:t>4-7</w:t>
            </w:r>
            <w:r>
              <w:rPr>
                <w:rFonts w:hint="eastAsia" w:ascii="宋体" w:hAnsi="宋体"/>
                <w:sz w:val="24"/>
              </w:rPr>
              <w:t>分；</w:t>
            </w:r>
          </w:p>
          <w:p>
            <w:pPr>
              <w:pStyle w:val="2"/>
              <w:ind w:firstLine="0" w:firstLineChars="0"/>
              <w:rPr>
                <w:rFonts w:ascii="宋体" w:hAnsi="宋体"/>
                <w:sz w:val="24"/>
              </w:rPr>
            </w:pPr>
            <w:r>
              <w:rPr>
                <w:rFonts w:hint="eastAsia" w:ascii="宋体" w:hAnsi="宋体"/>
                <w:sz w:val="24"/>
              </w:rPr>
              <w:t>第三档：投标人企业综合实力、企业信誉等一般的，得</w:t>
            </w:r>
            <w:r>
              <w:rPr>
                <w:rFonts w:ascii="宋体" w:hAnsi="宋体"/>
                <w:sz w:val="24"/>
              </w:rPr>
              <w:t>0-3</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8" w:hRule="atLeast"/>
          <w:jc w:val="center"/>
        </w:trPr>
        <w:tc>
          <w:tcPr>
            <w:tcW w:w="315" w:type="pct"/>
            <w:vAlign w:val="center"/>
          </w:tcPr>
          <w:p>
            <w:pPr>
              <w:widowControl/>
              <w:jc w:val="center"/>
              <w:rPr>
                <w:rFonts w:ascii="宋体" w:hAnsi="宋体"/>
                <w:sz w:val="24"/>
              </w:rPr>
            </w:pPr>
            <w:r>
              <w:rPr>
                <w:rFonts w:hint="eastAsia" w:ascii="宋体" w:hAnsi="宋体"/>
                <w:sz w:val="24"/>
              </w:rPr>
              <w:t>1</w:t>
            </w:r>
          </w:p>
        </w:tc>
        <w:tc>
          <w:tcPr>
            <w:tcW w:w="945" w:type="pct"/>
            <w:vMerge w:val="restart"/>
            <w:vAlign w:val="center"/>
          </w:tcPr>
          <w:p>
            <w:pPr>
              <w:autoSpaceDE w:val="0"/>
              <w:autoSpaceDN w:val="0"/>
              <w:jc w:val="center"/>
              <w:rPr>
                <w:rFonts w:ascii="宋体" w:hAnsi="宋体"/>
                <w:sz w:val="24"/>
              </w:rPr>
            </w:pPr>
            <w:r>
              <w:rPr>
                <w:rFonts w:hint="eastAsia" w:ascii="宋体" w:hAnsi="宋体"/>
                <w:sz w:val="24"/>
              </w:rPr>
              <w:t>技术部分</w:t>
            </w:r>
          </w:p>
        </w:tc>
        <w:tc>
          <w:tcPr>
            <w:tcW w:w="945" w:type="pct"/>
            <w:vAlign w:val="center"/>
          </w:tcPr>
          <w:p>
            <w:pPr>
              <w:autoSpaceDE w:val="0"/>
              <w:autoSpaceDN w:val="0"/>
              <w:jc w:val="center"/>
              <w:rPr>
                <w:rFonts w:ascii="宋体" w:hAnsi="宋体"/>
                <w:sz w:val="24"/>
              </w:rPr>
            </w:pPr>
            <w:r>
              <w:rPr>
                <w:rFonts w:hint="eastAsia" w:ascii="宋体" w:hAnsi="宋体"/>
                <w:sz w:val="24"/>
              </w:rPr>
              <w:t>服务方案评审</w:t>
            </w:r>
          </w:p>
        </w:tc>
        <w:tc>
          <w:tcPr>
            <w:tcW w:w="364" w:type="pct"/>
            <w:tcBorders>
              <w:right w:val="single" w:color="auto" w:sz="4" w:space="0"/>
            </w:tcBorders>
            <w:vAlign w:val="center"/>
          </w:tcPr>
          <w:p>
            <w:pPr>
              <w:widowControl/>
              <w:adjustRightInd w:val="0"/>
              <w:snapToGrid w:val="0"/>
              <w:jc w:val="center"/>
              <w:rPr>
                <w:rFonts w:ascii="宋体" w:hAnsi="宋体"/>
                <w:sz w:val="24"/>
              </w:rPr>
            </w:pPr>
            <w:r>
              <w:rPr>
                <w:rFonts w:ascii="宋体" w:hAnsi="宋体"/>
                <w:sz w:val="24"/>
              </w:rPr>
              <w:t>20</w:t>
            </w:r>
            <w:r>
              <w:rPr>
                <w:rFonts w:hint="eastAsia" w:ascii="宋体" w:hAnsi="宋体"/>
                <w:sz w:val="24"/>
              </w:rPr>
              <w:t>分</w:t>
            </w:r>
          </w:p>
        </w:tc>
        <w:tc>
          <w:tcPr>
            <w:tcW w:w="2429" w:type="pct"/>
            <w:tcBorders>
              <w:left w:val="single" w:color="auto" w:sz="4" w:space="0"/>
            </w:tcBorders>
            <w:vAlign w:val="center"/>
          </w:tcPr>
          <w:p>
            <w:pPr>
              <w:snapToGrid w:val="0"/>
              <w:rPr>
                <w:rFonts w:ascii="宋体" w:hAnsi="宋体"/>
                <w:sz w:val="24"/>
              </w:rPr>
            </w:pPr>
            <w:r>
              <w:rPr>
                <w:rFonts w:hint="eastAsia" w:ascii="宋体" w:hAnsi="宋体"/>
                <w:sz w:val="24"/>
              </w:rPr>
              <w:t>根据投标人服务计划方案横向比较进行评审：</w:t>
            </w:r>
          </w:p>
          <w:p>
            <w:pPr>
              <w:snapToGrid w:val="0"/>
              <w:rPr>
                <w:rFonts w:ascii="宋体" w:hAnsi="宋体"/>
                <w:sz w:val="24"/>
              </w:rPr>
            </w:pPr>
            <w:r>
              <w:rPr>
                <w:rFonts w:hint="eastAsia" w:ascii="宋体" w:hAnsi="宋体"/>
                <w:sz w:val="24"/>
              </w:rPr>
              <w:t>第一档：方案完整、详细。服务方案能充分满足招标人对所需服务的质量要求的，得</w:t>
            </w:r>
            <w:r>
              <w:rPr>
                <w:rFonts w:ascii="宋体" w:hAnsi="宋体"/>
                <w:sz w:val="24"/>
              </w:rPr>
              <w:t>16-20</w:t>
            </w:r>
            <w:r>
              <w:rPr>
                <w:rFonts w:hint="eastAsia" w:ascii="宋体" w:hAnsi="宋体"/>
                <w:sz w:val="24"/>
              </w:rPr>
              <w:t>分；</w:t>
            </w:r>
          </w:p>
          <w:p>
            <w:pPr>
              <w:snapToGrid w:val="0"/>
              <w:rPr>
                <w:rFonts w:ascii="宋体" w:hAnsi="宋体"/>
                <w:sz w:val="24"/>
              </w:rPr>
            </w:pPr>
            <w:r>
              <w:rPr>
                <w:rFonts w:hint="eastAsia" w:ascii="宋体" w:hAnsi="宋体"/>
                <w:sz w:val="24"/>
              </w:rPr>
              <w:t>第二档：方案合理。服务方案能满足招标人对所需服务的质量要求的，得</w:t>
            </w:r>
            <w:r>
              <w:rPr>
                <w:rFonts w:ascii="宋体" w:hAnsi="宋体"/>
                <w:sz w:val="24"/>
              </w:rPr>
              <w:t>8-15</w:t>
            </w:r>
            <w:r>
              <w:rPr>
                <w:rFonts w:hint="eastAsia" w:ascii="宋体" w:hAnsi="宋体"/>
                <w:sz w:val="24"/>
              </w:rPr>
              <w:t>分；</w:t>
            </w:r>
          </w:p>
          <w:p>
            <w:pPr>
              <w:snapToGrid w:val="0"/>
              <w:rPr>
                <w:rFonts w:ascii="宋体" w:hAnsi="宋体"/>
                <w:sz w:val="24"/>
              </w:rPr>
            </w:pPr>
            <w:r>
              <w:rPr>
                <w:rFonts w:hint="eastAsia" w:ascii="宋体" w:hAnsi="宋体"/>
                <w:sz w:val="24"/>
              </w:rPr>
              <w:t>第三档：方案一般。服务方案基本满足招标人对所需服务的质量要求的，得</w:t>
            </w:r>
            <w:r>
              <w:rPr>
                <w:rFonts w:ascii="宋体" w:hAnsi="宋体"/>
                <w:sz w:val="24"/>
              </w:rPr>
              <w:t>0-7</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315" w:type="pct"/>
            <w:vAlign w:val="center"/>
          </w:tcPr>
          <w:p>
            <w:pPr>
              <w:widowControl/>
              <w:jc w:val="center"/>
              <w:rPr>
                <w:rFonts w:ascii="宋体" w:hAnsi="宋体"/>
                <w:sz w:val="24"/>
              </w:rPr>
            </w:pPr>
            <w:r>
              <w:rPr>
                <w:rFonts w:hint="eastAsia" w:ascii="宋体" w:hAnsi="宋体"/>
                <w:sz w:val="24"/>
              </w:rPr>
              <w:t>2</w:t>
            </w:r>
          </w:p>
        </w:tc>
        <w:tc>
          <w:tcPr>
            <w:tcW w:w="945" w:type="pct"/>
            <w:vMerge w:val="continue"/>
            <w:vAlign w:val="center"/>
          </w:tcPr>
          <w:p>
            <w:pPr>
              <w:widowControl/>
              <w:jc w:val="center"/>
              <w:rPr>
                <w:rFonts w:ascii="宋体" w:hAnsi="宋体"/>
                <w:sz w:val="24"/>
              </w:rPr>
            </w:pPr>
          </w:p>
        </w:tc>
        <w:tc>
          <w:tcPr>
            <w:tcW w:w="945" w:type="pct"/>
            <w:vAlign w:val="center"/>
          </w:tcPr>
          <w:p>
            <w:pPr>
              <w:widowControl/>
              <w:jc w:val="center"/>
              <w:rPr>
                <w:rFonts w:ascii="宋体" w:hAnsi="宋体"/>
                <w:sz w:val="24"/>
              </w:rPr>
            </w:pPr>
            <w:r>
              <w:rPr>
                <w:rFonts w:hint="eastAsia" w:ascii="宋体" w:hAnsi="宋体"/>
                <w:sz w:val="24"/>
              </w:rPr>
              <w:t>服务质量保证措施、安全性保证措施评审</w:t>
            </w:r>
          </w:p>
        </w:tc>
        <w:tc>
          <w:tcPr>
            <w:tcW w:w="364" w:type="pct"/>
            <w:tcBorders>
              <w:right w:val="single" w:color="auto" w:sz="4" w:space="0"/>
            </w:tcBorders>
            <w:vAlign w:val="center"/>
          </w:tcPr>
          <w:p>
            <w:pPr>
              <w:widowControl/>
              <w:adjustRightInd w:val="0"/>
              <w:snapToGrid w:val="0"/>
              <w:jc w:val="center"/>
              <w:rPr>
                <w:rFonts w:ascii="宋体" w:hAnsi="宋体"/>
                <w:sz w:val="24"/>
              </w:rPr>
            </w:pPr>
            <w:r>
              <w:rPr>
                <w:rFonts w:ascii="宋体" w:hAnsi="宋体"/>
                <w:sz w:val="24"/>
              </w:rPr>
              <w:t>20</w:t>
            </w:r>
            <w:r>
              <w:rPr>
                <w:rFonts w:hint="eastAsia" w:ascii="宋体" w:hAnsi="宋体"/>
                <w:sz w:val="24"/>
              </w:rPr>
              <w:t>分</w:t>
            </w:r>
          </w:p>
        </w:tc>
        <w:tc>
          <w:tcPr>
            <w:tcW w:w="2429" w:type="pct"/>
            <w:tcBorders>
              <w:left w:val="single" w:color="auto" w:sz="4" w:space="0"/>
            </w:tcBorders>
            <w:vAlign w:val="center"/>
          </w:tcPr>
          <w:p>
            <w:pPr>
              <w:snapToGrid w:val="0"/>
              <w:rPr>
                <w:rFonts w:ascii="宋体" w:hAnsi="宋体"/>
                <w:sz w:val="24"/>
              </w:rPr>
            </w:pPr>
            <w:r>
              <w:rPr>
                <w:rFonts w:hint="eastAsia" w:ascii="宋体" w:hAnsi="宋体"/>
                <w:sz w:val="24"/>
              </w:rPr>
              <w:t>根据投标人</w:t>
            </w:r>
            <w:r>
              <w:rPr>
                <w:rFonts w:hint="eastAsia" w:ascii="宋体" w:hAnsi="宋体"/>
                <w:bCs/>
                <w:sz w:val="24"/>
              </w:rPr>
              <w:t>服务质量保证措施、安全性保证措施</w:t>
            </w:r>
            <w:r>
              <w:rPr>
                <w:rFonts w:hint="eastAsia" w:ascii="宋体" w:hAnsi="宋体"/>
                <w:sz w:val="24"/>
              </w:rPr>
              <w:t>进行综合评审：</w:t>
            </w:r>
          </w:p>
          <w:p>
            <w:pPr>
              <w:snapToGrid w:val="0"/>
              <w:rPr>
                <w:rFonts w:ascii="宋体" w:hAnsi="宋体"/>
                <w:sz w:val="24"/>
              </w:rPr>
            </w:pPr>
            <w:r>
              <w:rPr>
                <w:rFonts w:hint="eastAsia" w:ascii="宋体" w:hAnsi="宋体"/>
                <w:sz w:val="24"/>
              </w:rPr>
              <w:t>第一档：措施完善、详细，针对性强的，得</w:t>
            </w:r>
            <w:r>
              <w:rPr>
                <w:rFonts w:ascii="宋体" w:hAnsi="宋体"/>
                <w:sz w:val="24"/>
              </w:rPr>
              <w:t>16-20</w:t>
            </w:r>
            <w:r>
              <w:rPr>
                <w:rFonts w:hint="eastAsia" w:ascii="宋体" w:hAnsi="宋体"/>
                <w:sz w:val="24"/>
              </w:rPr>
              <w:t>分；</w:t>
            </w:r>
          </w:p>
          <w:p>
            <w:pPr>
              <w:snapToGrid w:val="0"/>
              <w:rPr>
                <w:rFonts w:ascii="宋体" w:hAnsi="宋体"/>
                <w:sz w:val="24"/>
              </w:rPr>
            </w:pPr>
            <w:r>
              <w:rPr>
                <w:rFonts w:hint="eastAsia" w:ascii="宋体" w:hAnsi="宋体"/>
                <w:sz w:val="24"/>
              </w:rPr>
              <w:t>第二档：措施良好，具有一定针对性的，得</w:t>
            </w:r>
            <w:r>
              <w:rPr>
                <w:rFonts w:ascii="宋体" w:hAnsi="宋体"/>
                <w:sz w:val="24"/>
              </w:rPr>
              <w:t>8-15</w:t>
            </w:r>
            <w:r>
              <w:rPr>
                <w:rFonts w:hint="eastAsia" w:ascii="宋体" w:hAnsi="宋体"/>
                <w:sz w:val="24"/>
              </w:rPr>
              <w:t>分；</w:t>
            </w:r>
          </w:p>
          <w:p>
            <w:pPr>
              <w:snapToGrid w:val="0"/>
              <w:rPr>
                <w:rFonts w:ascii="宋体" w:hAnsi="宋体"/>
                <w:sz w:val="24"/>
              </w:rPr>
            </w:pPr>
            <w:r>
              <w:rPr>
                <w:rFonts w:hint="eastAsia" w:ascii="宋体" w:hAnsi="宋体"/>
                <w:sz w:val="24"/>
              </w:rPr>
              <w:t>第三档：措施一般，针对性一般的，得</w:t>
            </w:r>
            <w:r>
              <w:rPr>
                <w:rFonts w:ascii="宋体" w:hAnsi="宋体"/>
                <w:sz w:val="24"/>
              </w:rPr>
              <w:t>0-7</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315" w:type="pct"/>
            <w:vAlign w:val="center"/>
          </w:tcPr>
          <w:p>
            <w:pPr>
              <w:widowControl/>
              <w:jc w:val="center"/>
              <w:rPr>
                <w:rFonts w:ascii="宋体" w:hAnsi="宋体"/>
                <w:color w:val="FF0000"/>
                <w:sz w:val="24"/>
              </w:rPr>
            </w:pPr>
            <w:r>
              <w:rPr>
                <w:rFonts w:hint="eastAsia" w:ascii="宋体" w:hAnsi="宋体"/>
                <w:color w:val="FF0000"/>
                <w:sz w:val="24"/>
              </w:rPr>
              <w:t>3</w:t>
            </w:r>
          </w:p>
        </w:tc>
        <w:tc>
          <w:tcPr>
            <w:tcW w:w="945" w:type="pct"/>
            <w:vMerge w:val="continue"/>
            <w:vAlign w:val="center"/>
          </w:tcPr>
          <w:p>
            <w:pPr>
              <w:widowControl/>
              <w:jc w:val="center"/>
              <w:rPr>
                <w:rFonts w:ascii="宋体" w:hAnsi="宋体"/>
                <w:color w:val="FF0000"/>
                <w:sz w:val="24"/>
              </w:rPr>
            </w:pPr>
          </w:p>
        </w:tc>
        <w:tc>
          <w:tcPr>
            <w:tcW w:w="945" w:type="pct"/>
            <w:vAlign w:val="center"/>
          </w:tcPr>
          <w:p>
            <w:pPr>
              <w:widowControl/>
              <w:jc w:val="center"/>
              <w:rPr>
                <w:rFonts w:ascii="宋体" w:hAnsi="宋体"/>
                <w:color w:val="auto"/>
                <w:sz w:val="24"/>
              </w:rPr>
            </w:pPr>
            <w:r>
              <w:rPr>
                <w:rFonts w:hint="eastAsia" w:ascii="宋体" w:hAnsi="宋体"/>
                <w:color w:val="auto"/>
                <w:sz w:val="24"/>
              </w:rPr>
              <w:t>售后服务承诺评审</w:t>
            </w:r>
          </w:p>
        </w:tc>
        <w:tc>
          <w:tcPr>
            <w:tcW w:w="364" w:type="pct"/>
            <w:tcBorders>
              <w:right w:val="single" w:color="auto" w:sz="4" w:space="0"/>
            </w:tcBorders>
            <w:vAlign w:val="center"/>
          </w:tcPr>
          <w:p>
            <w:pPr>
              <w:widowControl/>
              <w:adjustRightInd w:val="0"/>
              <w:snapToGrid w:val="0"/>
              <w:jc w:val="center"/>
              <w:rPr>
                <w:rFonts w:ascii="宋体" w:hAnsi="宋体"/>
                <w:color w:val="auto"/>
                <w:sz w:val="24"/>
              </w:rPr>
            </w:pPr>
            <w:r>
              <w:rPr>
                <w:rFonts w:ascii="宋体" w:hAnsi="宋体"/>
                <w:color w:val="auto"/>
                <w:sz w:val="24"/>
              </w:rPr>
              <w:t>20</w:t>
            </w:r>
            <w:r>
              <w:rPr>
                <w:rFonts w:hint="eastAsia" w:ascii="宋体" w:hAnsi="宋体"/>
                <w:color w:val="auto"/>
                <w:sz w:val="24"/>
              </w:rPr>
              <w:t>分</w:t>
            </w:r>
          </w:p>
        </w:tc>
        <w:tc>
          <w:tcPr>
            <w:tcW w:w="2429" w:type="pct"/>
            <w:tcBorders>
              <w:left w:val="single" w:color="auto" w:sz="4" w:space="0"/>
            </w:tcBorders>
            <w:vAlign w:val="center"/>
          </w:tcPr>
          <w:p>
            <w:pPr>
              <w:snapToGrid w:val="0"/>
              <w:rPr>
                <w:rFonts w:ascii="宋体" w:hAnsi="宋体"/>
                <w:color w:val="auto"/>
                <w:sz w:val="24"/>
              </w:rPr>
            </w:pPr>
            <w:r>
              <w:rPr>
                <w:rFonts w:hint="eastAsia" w:ascii="宋体" w:hAnsi="宋体"/>
                <w:color w:val="auto"/>
                <w:sz w:val="24"/>
              </w:rPr>
              <w:t>根据投标人的售后服务能力、售后服务方案及承诺保证措施2个方面进行评审：</w:t>
            </w:r>
            <w:r>
              <w:rPr>
                <w:rFonts w:ascii="宋体" w:hAnsi="宋体"/>
                <w:color w:val="auto"/>
                <w:sz w:val="24"/>
              </w:rPr>
              <w:t xml:space="preserve"> </w:t>
            </w:r>
          </w:p>
          <w:p>
            <w:pPr>
              <w:snapToGrid w:val="0"/>
              <w:rPr>
                <w:rFonts w:ascii="宋体" w:hAnsi="宋体"/>
                <w:color w:val="auto"/>
                <w:sz w:val="24"/>
              </w:rPr>
            </w:pPr>
            <w:r>
              <w:rPr>
                <w:rFonts w:hint="eastAsia" w:ascii="宋体" w:hAnsi="宋体"/>
                <w:color w:val="auto"/>
                <w:sz w:val="24"/>
              </w:rPr>
              <w:t>第一档：售后服务能力强，有详细的人员配置、有明确且及时的服务响应时间的，有详细的售后服务方案，有产品维护措施（包括解决问题的能力、紧急供货预案），针对性强、有违约承诺的，得</w:t>
            </w:r>
            <w:r>
              <w:rPr>
                <w:rFonts w:ascii="宋体" w:hAnsi="宋体"/>
                <w:color w:val="auto"/>
                <w:sz w:val="24"/>
              </w:rPr>
              <w:t>14</w:t>
            </w:r>
            <w:r>
              <w:rPr>
                <w:rFonts w:hint="eastAsia" w:ascii="宋体" w:hAnsi="宋体"/>
                <w:color w:val="auto"/>
                <w:sz w:val="24"/>
              </w:rPr>
              <w:t>-</w:t>
            </w:r>
            <w:r>
              <w:rPr>
                <w:rFonts w:ascii="宋体" w:hAnsi="宋体"/>
                <w:color w:val="auto"/>
                <w:sz w:val="24"/>
              </w:rPr>
              <w:t>20</w:t>
            </w:r>
            <w:r>
              <w:rPr>
                <w:rFonts w:hint="eastAsia" w:ascii="宋体" w:hAnsi="宋体"/>
                <w:color w:val="auto"/>
                <w:sz w:val="24"/>
              </w:rPr>
              <w:t>分；</w:t>
            </w:r>
          </w:p>
          <w:p>
            <w:pPr>
              <w:snapToGrid w:val="0"/>
              <w:rPr>
                <w:rFonts w:ascii="宋体" w:hAnsi="宋体"/>
                <w:color w:val="auto"/>
                <w:sz w:val="24"/>
              </w:rPr>
            </w:pPr>
            <w:r>
              <w:rPr>
                <w:rFonts w:hint="eastAsia" w:ascii="宋体" w:hAnsi="宋体"/>
                <w:color w:val="auto"/>
                <w:sz w:val="24"/>
              </w:rPr>
              <w:t>第二档：具有售后服务能力，有一定的人员配置、有服务响应时间的，有售后服务方案，产品维护措施（包括解决问题的能力、紧急供货预案）一般，有违约承诺，但上述内容不完整或有缺失或针对性一般的，得</w:t>
            </w:r>
            <w:r>
              <w:rPr>
                <w:rFonts w:ascii="宋体" w:hAnsi="宋体"/>
                <w:color w:val="auto"/>
                <w:sz w:val="24"/>
              </w:rPr>
              <w:t>7-13</w:t>
            </w:r>
            <w:r>
              <w:rPr>
                <w:rFonts w:hint="eastAsia" w:ascii="宋体" w:hAnsi="宋体"/>
                <w:color w:val="auto"/>
                <w:sz w:val="24"/>
              </w:rPr>
              <w:t>分；</w:t>
            </w:r>
          </w:p>
          <w:p>
            <w:pPr>
              <w:snapToGrid w:val="0"/>
              <w:rPr>
                <w:rFonts w:ascii="宋体" w:hAnsi="宋体"/>
                <w:color w:val="auto"/>
                <w:sz w:val="24"/>
              </w:rPr>
            </w:pPr>
            <w:r>
              <w:rPr>
                <w:rFonts w:hint="eastAsia" w:ascii="宋体" w:hAnsi="宋体"/>
                <w:color w:val="auto"/>
                <w:sz w:val="24"/>
              </w:rPr>
              <w:t>第三档：售后服务能力一般，无人员配置、有服务响应时间不够明确的，只有简单应答售后服务内容，但没有具体内容或没有相应的措施，也没有售后服务方案、承诺及保证的，得</w:t>
            </w:r>
            <w:r>
              <w:rPr>
                <w:rFonts w:ascii="宋体" w:hAnsi="宋体"/>
                <w:color w:val="auto"/>
                <w:sz w:val="24"/>
              </w:rPr>
              <w:t>1-6</w:t>
            </w:r>
            <w:r>
              <w:rPr>
                <w:rFonts w:hint="eastAsia" w:ascii="宋体" w:hAnsi="宋体"/>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10" w:hRule="exact"/>
          <w:jc w:val="center"/>
        </w:trPr>
        <w:tc>
          <w:tcPr>
            <w:tcW w:w="315" w:type="pct"/>
            <w:vAlign w:val="center"/>
          </w:tcPr>
          <w:p>
            <w:pPr>
              <w:widowControl/>
              <w:jc w:val="center"/>
              <w:rPr>
                <w:rFonts w:ascii="宋体" w:hAnsi="宋体"/>
                <w:sz w:val="24"/>
              </w:rPr>
            </w:pPr>
            <w:r>
              <w:rPr>
                <w:rFonts w:hint="eastAsia" w:ascii="宋体" w:hAnsi="宋体"/>
                <w:sz w:val="24"/>
              </w:rPr>
              <w:t>4</w:t>
            </w:r>
          </w:p>
        </w:tc>
        <w:tc>
          <w:tcPr>
            <w:tcW w:w="945" w:type="pct"/>
            <w:vMerge w:val="continue"/>
            <w:vAlign w:val="center"/>
          </w:tcPr>
          <w:p>
            <w:pPr>
              <w:snapToGrid w:val="0"/>
              <w:jc w:val="center"/>
              <w:rPr>
                <w:rFonts w:ascii="宋体" w:hAnsi="宋体"/>
                <w:sz w:val="24"/>
              </w:rPr>
            </w:pPr>
          </w:p>
        </w:tc>
        <w:tc>
          <w:tcPr>
            <w:tcW w:w="945" w:type="pct"/>
            <w:vAlign w:val="center"/>
          </w:tcPr>
          <w:p>
            <w:pPr>
              <w:snapToGrid w:val="0"/>
              <w:jc w:val="center"/>
              <w:rPr>
                <w:rFonts w:ascii="宋体" w:hAnsi="宋体"/>
                <w:sz w:val="24"/>
              </w:rPr>
            </w:pPr>
            <w:r>
              <w:rPr>
                <w:rFonts w:hint="eastAsia" w:ascii="宋体" w:hAnsi="宋体"/>
                <w:sz w:val="24"/>
              </w:rPr>
              <w:t>类似业绩</w:t>
            </w:r>
          </w:p>
        </w:tc>
        <w:tc>
          <w:tcPr>
            <w:tcW w:w="364" w:type="pct"/>
            <w:tcBorders>
              <w:right w:val="single" w:color="auto" w:sz="4" w:space="0"/>
            </w:tcBorders>
            <w:vAlign w:val="center"/>
          </w:tcPr>
          <w:p>
            <w:pPr>
              <w:widowControl/>
              <w:snapToGrid w:val="0"/>
              <w:jc w:val="center"/>
              <w:rPr>
                <w:rFonts w:ascii="宋体" w:hAnsi="宋体"/>
                <w:sz w:val="24"/>
              </w:rPr>
            </w:pPr>
            <w:r>
              <w:rPr>
                <w:rFonts w:ascii="宋体" w:hAnsi="宋体"/>
                <w:sz w:val="24"/>
              </w:rPr>
              <w:t>10</w:t>
            </w:r>
            <w:r>
              <w:rPr>
                <w:rFonts w:hint="eastAsia" w:ascii="宋体" w:hAnsi="宋体"/>
                <w:sz w:val="24"/>
              </w:rPr>
              <w:t>分</w:t>
            </w:r>
          </w:p>
        </w:tc>
        <w:tc>
          <w:tcPr>
            <w:tcW w:w="2429" w:type="pct"/>
            <w:tcBorders>
              <w:left w:val="single" w:color="auto" w:sz="4" w:space="0"/>
              <w:bottom w:val="single" w:color="auto" w:sz="4" w:space="0"/>
            </w:tcBorders>
            <w:vAlign w:val="center"/>
          </w:tcPr>
          <w:p>
            <w:pPr>
              <w:snapToGrid w:val="0"/>
              <w:rPr>
                <w:rFonts w:ascii="宋体" w:hAnsi="宋体"/>
                <w:sz w:val="24"/>
              </w:rPr>
            </w:pPr>
            <w:r>
              <w:rPr>
                <w:rFonts w:hint="eastAsia" w:ascii="宋体" w:hAnsi="宋体"/>
                <w:sz w:val="24"/>
              </w:rPr>
              <w:t>投标人提供1份20</w:t>
            </w:r>
            <w:r>
              <w:rPr>
                <w:rFonts w:ascii="宋体" w:hAnsi="宋体"/>
                <w:sz w:val="24"/>
              </w:rPr>
              <w:t>22</w:t>
            </w:r>
            <w:r>
              <w:rPr>
                <w:rFonts w:hint="eastAsia" w:ascii="宋体" w:hAnsi="宋体"/>
                <w:sz w:val="24"/>
              </w:rPr>
              <w:t>年1月1日至今（以合同或协议签订日期为准）供货金额≥10万的同类或类似项目业绩得基本分</w:t>
            </w:r>
            <w:r>
              <w:rPr>
                <w:rFonts w:ascii="宋体" w:hAnsi="宋体"/>
                <w:sz w:val="24"/>
              </w:rPr>
              <w:t>3</w:t>
            </w:r>
            <w:r>
              <w:rPr>
                <w:rFonts w:hint="eastAsia" w:ascii="宋体" w:hAnsi="宋体"/>
                <w:sz w:val="24"/>
              </w:rPr>
              <w:t>分，每多增加一份加1分，加到满分为止，最高得分不超过</w:t>
            </w:r>
            <w:r>
              <w:rPr>
                <w:rFonts w:ascii="宋体" w:hAnsi="宋体"/>
                <w:sz w:val="24"/>
              </w:rPr>
              <w:t>10</w:t>
            </w:r>
            <w:r>
              <w:rPr>
                <w:rFonts w:hint="eastAsia" w:ascii="宋体" w:hAnsi="宋体"/>
                <w:sz w:val="24"/>
              </w:rPr>
              <w:t>分。</w:t>
            </w:r>
            <w:r>
              <w:rPr>
                <w:rFonts w:hint="eastAsia" w:ascii="宋体" w:hAnsi="宋体"/>
                <w:bCs/>
                <w:sz w:val="24"/>
              </w:rPr>
              <w:t>（审查投标文件中所附的合同或协议复印件）</w:t>
            </w:r>
            <w:r>
              <w:rPr>
                <w:rFonts w:hint="eastAsia" w:ascii="宋体" w:hAnsi="宋体"/>
                <w:sz w:val="24"/>
              </w:rPr>
              <w:t>。</w:t>
            </w:r>
          </w:p>
          <w:p>
            <w:pPr>
              <w:snapToGrid w:val="0"/>
            </w:pPr>
            <w:r>
              <w:rPr>
                <w:rFonts w:hint="eastAsia" w:ascii="宋体" w:hAnsi="宋体"/>
                <w:sz w:val="24"/>
              </w:rPr>
              <w:t>注：若合同或协议中未体现金额的，须提供相关证明材料。</w:t>
            </w:r>
          </w:p>
        </w:tc>
      </w:tr>
    </w:tbl>
    <w:p>
      <w:pPr>
        <w:pStyle w:val="2"/>
        <w:ind w:left="420" w:firstLine="0" w:firstLineChars="0"/>
        <w:rPr>
          <w:sz w:val="24"/>
        </w:rPr>
      </w:pPr>
    </w:p>
    <w:p>
      <w:pPr>
        <w:pStyle w:val="2"/>
        <w:numPr>
          <w:ilvl w:val="0"/>
          <w:numId w:val="2"/>
        </w:numPr>
        <w:ind w:firstLineChars="0"/>
        <w:rPr>
          <w:sz w:val="24"/>
        </w:rPr>
      </w:pPr>
      <w:r>
        <w:rPr>
          <w:rFonts w:hint="eastAsia" w:ascii="宋体" w:hAnsi="宋体" w:cs="HiddenHorzOCR"/>
          <w:kern w:val="0"/>
          <w:sz w:val="24"/>
        </w:rPr>
        <w:t>第二阶段采购</w:t>
      </w:r>
    </w:p>
    <w:p>
      <w:pPr>
        <w:pStyle w:val="16"/>
        <w:numPr>
          <w:ilvl w:val="3"/>
          <w:numId w:val="4"/>
        </w:numPr>
        <w:autoSpaceDE w:val="0"/>
        <w:autoSpaceDN w:val="0"/>
        <w:spacing w:line="360" w:lineRule="auto"/>
        <w:ind w:firstLineChars="0"/>
        <w:rPr>
          <w:rFonts w:ascii="宋体" w:hAnsi="宋体" w:cs="HiddenHorzOCR"/>
          <w:kern w:val="0"/>
          <w:sz w:val="24"/>
        </w:rPr>
      </w:pPr>
      <w:r>
        <w:rPr>
          <w:rFonts w:hint="eastAsia" w:ascii="宋体" w:hAnsi="宋体" w:cs="HiddenHorzOCR"/>
          <w:kern w:val="0"/>
          <w:sz w:val="24"/>
        </w:rPr>
        <w:t>本项目采用二次竞价作为第二阶段成交供应商的方式。二次竞价以框架协议价格为最高限价，采购人根据具体的服务内容、工程量等采购需求，从入围供应商中选择所有符合竞价需求的供应商参与二次竞价，以报价最低的为成交供应商。</w:t>
      </w:r>
    </w:p>
    <w:p>
      <w:pPr>
        <w:pStyle w:val="16"/>
        <w:numPr>
          <w:ilvl w:val="3"/>
          <w:numId w:val="4"/>
        </w:numPr>
        <w:autoSpaceDE w:val="0"/>
        <w:autoSpaceDN w:val="0"/>
        <w:spacing w:line="360" w:lineRule="auto"/>
        <w:ind w:firstLineChars="0"/>
        <w:rPr>
          <w:rFonts w:ascii="宋体" w:hAnsi="宋体" w:cs="HiddenHorzOCR"/>
          <w:kern w:val="0"/>
          <w:sz w:val="24"/>
        </w:rPr>
      </w:pPr>
      <w:r>
        <w:rPr>
          <w:rFonts w:hint="eastAsia" w:ascii="宋体" w:hAnsi="宋体" w:cs="HiddenHorzOCR"/>
          <w:kern w:val="0"/>
          <w:sz w:val="24"/>
        </w:rPr>
        <w:t>采购人证明能够以更低价格向非入围供应商采购相同服务，且入围供应商不同意将价格降至非入围供应商以下的，可以与非入围供应商签订合同。</w:t>
      </w:r>
    </w:p>
    <w:p>
      <w:pPr>
        <w:pStyle w:val="16"/>
        <w:numPr>
          <w:ilvl w:val="3"/>
          <w:numId w:val="4"/>
        </w:numPr>
        <w:autoSpaceDE w:val="0"/>
        <w:autoSpaceDN w:val="0"/>
        <w:spacing w:line="360" w:lineRule="auto"/>
        <w:ind w:firstLineChars="0"/>
        <w:rPr>
          <w:rFonts w:ascii="宋体" w:hAnsi="宋体" w:cs="HiddenHorzOCR"/>
          <w:kern w:val="0"/>
          <w:sz w:val="24"/>
        </w:rPr>
      </w:pPr>
      <w:r>
        <w:rPr>
          <w:rFonts w:hint="eastAsia" w:ascii="宋体" w:hAnsi="宋体" w:cs="HiddenHorzOCR"/>
          <w:kern w:val="0"/>
          <w:sz w:val="24"/>
        </w:rPr>
        <w:t>采购人确定第二阶段成交供应商后，根据最终约定的单价、费率、折扣率等量价关系确定合同固定价，按照框架协议约定的其他内容，与成交供应商签订采购合同。</w:t>
      </w:r>
    </w:p>
    <w:p>
      <w:pPr>
        <w:pStyle w:val="16"/>
        <w:autoSpaceDE w:val="0"/>
        <w:autoSpaceDN w:val="0"/>
        <w:spacing w:line="360" w:lineRule="auto"/>
        <w:ind w:left="846" w:firstLine="0" w:firstLineChars="0"/>
        <w:rPr>
          <w:rFonts w:ascii="宋体" w:hAnsi="宋体" w:cs="HiddenHorzOCR"/>
          <w:kern w:val="0"/>
          <w:sz w:val="24"/>
        </w:rPr>
      </w:pPr>
    </w:p>
    <w:p>
      <w:pPr>
        <w:pStyle w:val="2"/>
        <w:numPr>
          <w:ilvl w:val="0"/>
          <w:numId w:val="2"/>
        </w:numPr>
        <w:ind w:firstLineChars="0"/>
        <w:rPr>
          <w:rFonts w:ascii="宋体" w:hAnsi="宋体" w:cs="HiddenHorzOCR"/>
          <w:kern w:val="0"/>
          <w:sz w:val="24"/>
        </w:rPr>
      </w:pPr>
      <w:r>
        <w:rPr>
          <w:rFonts w:hint="eastAsia" w:ascii="宋体" w:hAnsi="宋体" w:cs="HiddenHorzOCR"/>
          <w:kern w:val="0"/>
          <w:sz w:val="24"/>
        </w:rPr>
        <w:t>评审推荐入围供应商原则</w:t>
      </w:r>
    </w:p>
    <w:p>
      <w:pPr>
        <w:pStyle w:val="16"/>
        <w:autoSpaceDE w:val="0"/>
        <w:autoSpaceDN w:val="0"/>
        <w:spacing w:line="360" w:lineRule="auto"/>
        <w:ind w:left="846" w:firstLine="0" w:firstLineChars="0"/>
        <w:rPr>
          <w:rFonts w:ascii="宋体" w:hAnsi="宋体" w:cs="HiddenHorzOCR"/>
          <w:kern w:val="0"/>
          <w:sz w:val="24"/>
        </w:rPr>
      </w:pPr>
      <w:r>
        <w:rPr>
          <w:rFonts w:hint="eastAsia" w:ascii="宋体" w:hAnsi="宋体" w:cs="HiddenHorzOCR"/>
          <w:kern w:val="0"/>
          <w:sz w:val="24"/>
        </w:rPr>
        <w:t>昆纤公司采购工作小组或从本公司专家库中抽选5名专家组成评审小组，负责按照供应商评分标准对供应商进行评审打分，如报名供应商大于</w:t>
      </w:r>
      <w:r>
        <w:rPr>
          <w:rFonts w:ascii="宋体" w:hAnsi="宋体" w:cs="HiddenHorzOCR"/>
          <w:kern w:val="0"/>
          <w:sz w:val="24"/>
        </w:rPr>
        <w:t>5</w:t>
      </w:r>
      <w:r>
        <w:rPr>
          <w:rFonts w:hint="eastAsia" w:ascii="宋体" w:hAnsi="宋体" w:cs="HiddenHorzOCR"/>
          <w:kern w:val="0"/>
          <w:sz w:val="24"/>
        </w:rPr>
        <w:t>家以上，按最终得分从高到低的顺序推荐前</w:t>
      </w:r>
      <w:r>
        <w:rPr>
          <w:rFonts w:ascii="宋体" w:hAnsi="宋体" w:cs="HiddenHorzOCR"/>
          <w:kern w:val="0"/>
          <w:sz w:val="24"/>
        </w:rPr>
        <w:t>5</w:t>
      </w:r>
      <w:r>
        <w:rPr>
          <w:rFonts w:hint="eastAsia" w:ascii="宋体" w:hAnsi="宋体" w:cs="HiddenHorzOCR"/>
          <w:kern w:val="0"/>
          <w:sz w:val="24"/>
        </w:rPr>
        <w:t>名为入围候选供应商。本次供应商库公开采购入围供应商不足</w:t>
      </w:r>
      <w:r>
        <w:rPr>
          <w:rFonts w:ascii="宋体" w:hAnsi="宋体" w:cs="HiddenHorzOCR"/>
          <w:kern w:val="0"/>
          <w:sz w:val="24"/>
        </w:rPr>
        <w:t>3</w:t>
      </w:r>
      <w:r>
        <w:rPr>
          <w:rFonts w:hint="eastAsia" w:ascii="宋体" w:hAnsi="宋体" w:cs="HiddenHorzOCR"/>
          <w:kern w:val="0"/>
          <w:sz w:val="24"/>
        </w:rPr>
        <w:t>家时，将终止本次采购，重新进入公开采购程序。</w:t>
      </w:r>
    </w:p>
    <w:p>
      <w:pPr>
        <w:pStyle w:val="2"/>
        <w:ind w:left="420" w:firstLine="0" w:firstLineChars="0"/>
        <w:rPr>
          <w:rFonts w:ascii="宋体" w:hAnsi="宋体" w:cs="HiddenHorzOCR"/>
          <w:kern w:val="0"/>
          <w:sz w:val="24"/>
        </w:rPr>
      </w:pPr>
    </w:p>
    <w:p>
      <w:pPr>
        <w:pStyle w:val="2"/>
        <w:numPr>
          <w:ilvl w:val="0"/>
          <w:numId w:val="2"/>
        </w:numPr>
        <w:ind w:firstLineChars="0"/>
        <w:rPr>
          <w:rFonts w:ascii="宋体" w:hAnsi="宋体" w:cs="HiddenHorzOCR"/>
          <w:kern w:val="0"/>
          <w:sz w:val="24"/>
        </w:rPr>
      </w:pPr>
      <w:r>
        <w:rPr>
          <w:rFonts w:hint="eastAsia" w:ascii="宋体" w:hAnsi="宋体" w:cs="HiddenHorzOCR"/>
          <w:kern w:val="0"/>
          <w:sz w:val="24"/>
        </w:rPr>
        <w:t>动态退出机制</w:t>
      </w:r>
    </w:p>
    <w:p>
      <w:pPr>
        <w:pStyle w:val="16"/>
        <w:numPr>
          <w:ilvl w:val="3"/>
          <w:numId w:val="2"/>
        </w:numPr>
        <w:autoSpaceDE w:val="0"/>
        <w:autoSpaceDN w:val="0"/>
        <w:spacing w:line="360" w:lineRule="auto"/>
        <w:ind w:firstLineChars="0"/>
        <w:rPr>
          <w:rFonts w:ascii="宋体" w:hAnsi="宋体" w:cs="HiddenHorzOCR"/>
          <w:kern w:val="0"/>
          <w:sz w:val="24"/>
        </w:rPr>
      </w:pPr>
      <w:bookmarkStart w:id="2" w:name="_Hlk191366497"/>
      <w:r>
        <w:rPr>
          <w:rFonts w:hint="eastAsia" w:ascii="宋体" w:hAnsi="宋体" w:cs="HiddenHorzOCR"/>
          <w:kern w:val="0"/>
          <w:sz w:val="24"/>
        </w:rPr>
        <w:t>昆纤公司每年对库内入围的供应商进行评估，评估为不合格的供应商将暂停合作。</w:t>
      </w:r>
    </w:p>
    <w:bookmarkEnd w:id="2"/>
    <w:p>
      <w:pPr>
        <w:pStyle w:val="16"/>
        <w:numPr>
          <w:ilvl w:val="3"/>
          <w:numId w:val="2"/>
        </w:numPr>
        <w:autoSpaceDE w:val="0"/>
        <w:autoSpaceDN w:val="0"/>
        <w:spacing w:line="360" w:lineRule="auto"/>
        <w:ind w:firstLineChars="0"/>
        <w:rPr>
          <w:rFonts w:ascii="宋体" w:hAnsi="宋体" w:cs="HiddenHorzOCR"/>
          <w:kern w:val="0"/>
          <w:sz w:val="24"/>
        </w:rPr>
      </w:pPr>
      <w:r>
        <w:rPr>
          <w:rFonts w:hint="eastAsia" w:ascii="宋体" w:hAnsi="宋体" w:cs="HiddenHorzOCR"/>
          <w:kern w:val="0"/>
          <w:sz w:val="24"/>
        </w:rPr>
        <w:t>入围供应商有下列情形之一，尚未签订框架协议的，取消其入围资格；已经签订框架协议的，解除与其签订的框架协议：</w:t>
      </w:r>
    </w:p>
    <w:p>
      <w:pPr>
        <w:pStyle w:val="16"/>
        <w:autoSpaceDE w:val="0"/>
        <w:autoSpaceDN w:val="0"/>
        <w:spacing w:line="360" w:lineRule="auto"/>
        <w:ind w:left="846" w:firstLine="0" w:firstLineChars="0"/>
        <w:rPr>
          <w:rFonts w:ascii="宋体" w:hAnsi="宋体" w:cs="HiddenHorzOCR"/>
          <w:kern w:val="0"/>
          <w:sz w:val="24"/>
        </w:rPr>
      </w:pPr>
      <w:r>
        <w:rPr>
          <w:rFonts w:hint="eastAsia" w:ascii="宋体" w:hAnsi="宋体" w:cs="HiddenHorzOCR"/>
          <w:kern w:val="0"/>
          <w:sz w:val="24"/>
        </w:rPr>
        <w:t>（一）恶意串通谋取入围或者合同成交的；</w:t>
      </w:r>
    </w:p>
    <w:p>
      <w:pPr>
        <w:pStyle w:val="16"/>
        <w:autoSpaceDE w:val="0"/>
        <w:autoSpaceDN w:val="0"/>
        <w:spacing w:line="360" w:lineRule="auto"/>
        <w:ind w:left="846" w:firstLine="0" w:firstLineChars="0"/>
        <w:rPr>
          <w:rFonts w:ascii="宋体" w:hAnsi="宋体" w:cs="HiddenHorzOCR"/>
          <w:kern w:val="0"/>
          <w:sz w:val="24"/>
        </w:rPr>
      </w:pPr>
      <w:r>
        <w:rPr>
          <w:rFonts w:hint="eastAsia" w:ascii="宋体" w:hAnsi="宋体" w:cs="HiddenHorzOCR"/>
          <w:kern w:val="0"/>
          <w:sz w:val="24"/>
        </w:rPr>
        <w:t>（二）提供虚假材料谋取入围或者合同成交的；</w:t>
      </w:r>
    </w:p>
    <w:p>
      <w:pPr>
        <w:pStyle w:val="16"/>
        <w:autoSpaceDE w:val="0"/>
        <w:autoSpaceDN w:val="0"/>
        <w:spacing w:line="360" w:lineRule="auto"/>
        <w:ind w:left="846" w:firstLine="0" w:firstLineChars="0"/>
        <w:rPr>
          <w:rFonts w:ascii="宋体" w:hAnsi="宋体" w:cs="HiddenHorzOCR"/>
          <w:kern w:val="0"/>
          <w:sz w:val="24"/>
        </w:rPr>
      </w:pPr>
      <w:r>
        <w:rPr>
          <w:rFonts w:hint="eastAsia" w:ascii="宋体" w:hAnsi="宋体" w:cs="HiddenHorzOCR"/>
          <w:kern w:val="0"/>
          <w:sz w:val="24"/>
        </w:rPr>
        <w:t>（三）无正当理由拒不接受合同授予的；</w:t>
      </w:r>
    </w:p>
    <w:p>
      <w:pPr>
        <w:pStyle w:val="16"/>
        <w:autoSpaceDE w:val="0"/>
        <w:autoSpaceDN w:val="0"/>
        <w:spacing w:line="360" w:lineRule="auto"/>
        <w:ind w:left="846" w:firstLine="0" w:firstLineChars="0"/>
        <w:rPr>
          <w:rFonts w:ascii="宋体" w:hAnsi="宋体" w:cs="HiddenHorzOCR"/>
          <w:kern w:val="0"/>
          <w:sz w:val="24"/>
        </w:rPr>
      </w:pPr>
      <w:r>
        <w:rPr>
          <w:rFonts w:hint="eastAsia" w:ascii="宋体" w:hAnsi="宋体" w:cs="HiddenHorzOCR"/>
          <w:kern w:val="0"/>
          <w:sz w:val="24"/>
        </w:rPr>
        <w:t>（四）不履行合同义务或者履行合同义务不符合约定，经采购人请求履行后仍不履行或者仍未按约定履行的；</w:t>
      </w:r>
    </w:p>
    <w:p>
      <w:pPr>
        <w:pStyle w:val="16"/>
        <w:autoSpaceDE w:val="0"/>
        <w:autoSpaceDN w:val="0"/>
        <w:spacing w:line="360" w:lineRule="auto"/>
        <w:ind w:left="846" w:firstLine="0" w:firstLineChars="0"/>
        <w:rPr>
          <w:rFonts w:ascii="宋体" w:hAnsi="宋体" w:cs="HiddenHorzOCR"/>
          <w:kern w:val="0"/>
          <w:sz w:val="24"/>
        </w:rPr>
      </w:pPr>
      <w:r>
        <w:rPr>
          <w:rFonts w:hint="eastAsia" w:ascii="宋体" w:hAnsi="宋体" w:cs="HiddenHorzOCR"/>
          <w:kern w:val="0"/>
          <w:sz w:val="24"/>
        </w:rPr>
        <w:t>（五）框架协议有效期内，因违法行为被禁止或限制参加采购活动的；</w:t>
      </w:r>
    </w:p>
    <w:p>
      <w:pPr>
        <w:pStyle w:val="16"/>
        <w:autoSpaceDE w:val="0"/>
        <w:autoSpaceDN w:val="0"/>
        <w:spacing w:line="360" w:lineRule="auto"/>
        <w:ind w:left="846" w:firstLine="0" w:firstLineChars="0"/>
        <w:rPr>
          <w:rFonts w:ascii="宋体" w:hAnsi="宋体" w:cs="HiddenHorzOCR"/>
          <w:kern w:val="0"/>
          <w:sz w:val="24"/>
        </w:rPr>
      </w:pPr>
      <w:r>
        <w:rPr>
          <w:rFonts w:hint="eastAsia" w:ascii="宋体" w:hAnsi="宋体" w:cs="HiddenHorzOCR"/>
          <w:kern w:val="0"/>
          <w:sz w:val="24"/>
        </w:rPr>
        <w:t>（六）框架协议约定的其他情形。被取消入围资格或者被解除框架协议的供应商不得参加同一框架协议的补充。</w:t>
      </w:r>
    </w:p>
    <w:p>
      <w:pPr>
        <w:pStyle w:val="16"/>
        <w:numPr>
          <w:ilvl w:val="3"/>
          <w:numId w:val="2"/>
        </w:numPr>
        <w:autoSpaceDE w:val="0"/>
        <w:autoSpaceDN w:val="0"/>
        <w:spacing w:line="360" w:lineRule="auto"/>
        <w:ind w:firstLineChars="0"/>
        <w:rPr>
          <w:rFonts w:ascii="宋体" w:hAnsi="宋体" w:cs="HiddenHorzOCR"/>
          <w:kern w:val="0"/>
          <w:sz w:val="24"/>
        </w:rPr>
      </w:pPr>
      <w:r>
        <w:rPr>
          <w:rFonts w:hint="eastAsia" w:ascii="宋体" w:hAnsi="宋体" w:cs="HiddenHorzOCR"/>
          <w:kern w:val="0"/>
          <w:sz w:val="24"/>
        </w:rPr>
        <w:t>昆纤公司采购供应部将及时</w:t>
      </w:r>
      <w:r>
        <w:rPr>
          <w:rFonts w:hint="eastAsia" w:ascii="宋体" w:hAnsi="宋体" w:cs="HiddenHorzOCR"/>
          <w:b/>
          <w:kern w:val="0"/>
          <w:sz w:val="24"/>
        </w:rPr>
        <w:t>按照原评审打分顺序递进（满足要求的供应商数量不足时，则重新进入公开采购程序）</w:t>
      </w:r>
      <w:r>
        <w:rPr>
          <w:rFonts w:hint="eastAsia" w:ascii="宋体" w:hAnsi="宋体" w:cs="HiddenHorzOCR"/>
          <w:kern w:val="0"/>
          <w:sz w:val="24"/>
        </w:rPr>
        <w:t>补充合格供应商。</w:t>
      </w:r>
    </w:p>
    <w:p>
      <w:pPr>
        <w:pStyle w:val="2"/>
        <w:ind w:firstLineChars="0"/>
        <w:rPr>
          <w:sz w:val="24"/>
        </w:rPr>
      </w:pPr>
    </w:p>
    <w:p>
      <w:pPr>
        <w:pStyle w:val="2"/>
        <w:numPr>
          <w:ilvl w:val="0"/>
          <w:numId w:val="2"/>
        </w:numPr>
        <w:ind w:firstLineChars="0"/>
        <w:rPr>
          <w:sz w:val="24"/>
        </w:rPr>
      </w:pPr>
      <w:r>
        <w:rPr>
          <w:rFonts w:hint="eastAsia" w:ascii="宋体" w:hAnsi="宋体"/>
          <w:bCs/>
          <w:sz w:val="24"/>
        </w:rPr>
        <w:t>采购标的和定价机制</w:t>
      </w:r>
    </w:p>
    <w:p>
      <w:pPr>
        <w:autoSpaceDE w:val="0"/>
        <w:autoSpaceDN w:val="0"/>
        <w:spacing w:line="360" w:lineRule="auto"/>
        <w:ind w:left="426"/>
        <w:rPr>
          <w:rFonts w:ascii="宋体" w:hAnsi="宋体" w:cs="HiddenHorzOCR"/>
          <w:kern w:val="0"/>
          <w:sz w:val="24"/>
        </w:rPr>
      </w:pPr>
      <w:r>
        <w:rPr>
          <w:rFonts w:hint="eastAsia" w:ascii="宋体" w:hAnsi="宋体" w:cs="HiddenHorzOCR"/>
          <w:kern w:val="0"/>
          <w:sz w:val="24"/>
        </w:rPr>
        <w:t>1</w:t>
      </w:r>
      <w:r>
        <w:rPr>
          <w:rFonts w:ascii="宋体" w:hAnsi="宋体" w:cs="HiddenHorzOCR"/>
          <w:kern w:val="0"/>
          <w:sz w:val="24"/>
        </w:rPr>
        <w:t xml:space="preserve">. </w:t>
      </w:r>
      <w:r>
        <w:rPr>
          <w:rFonts w:hint="eastAsia" w:ascii="宋体" w:hAnsi="宋体" w:cs="HiddenHorzOCR"/>
          <w:kern w:val="0"/>
          <w:sz w:val="24"/>
        </w:rPr>
        <w:t>服务内容</w:t>
      </w:r>
    </w:p>
    <w:p>
      <w:pPr>
        <w:autoSpaceDE w:val="0"/>
        <w:autoSpaceDN w:val="0"/>
        <w:spacing w:line="360" w:lineRule="auto"/>
        <w:ind w:firstLine="480" w:firstLineChars="200"/>
        <w:rPr>
          <w:rFonts w:ascii="宋体" w:hAnsi="宋体" w:cs="HiddenHorzOCR"/>
          <w:kern w:val="0"/>
          <w:sz w:val="24"/>
        </w:rPr>
      </w:pPr>
      <w:r>
        <w:rPr>
          <w:rFonts w:ascii="宋体" w:hAnsi="宋体" w:cs="HiddenHorzOCR"/>
          <w:kern w:val="0"/>
          <w:sz w:val="24"/>
        </w:rPr>
        <w:t>安装或</w:t>
      </w:r>
      <w:r>
        <w:rPr>
          <w:rFonts w:hint="eastAsia" w:ascii="宋体" w:hAnsi="宋体" w:cs="HiddenHorzOCR"/>
          <w:kern w:val="0"/>
          <w:sz w:val="24"/>
        </w:rPr>
        <w:t>更</w:t>
      </w:r>
      <w:r>
        <w:rPr>
          <w:rFonts w:ascii="宋体" w:hAnsi="宋体" w:cs="HiddenHorzOCR"/>
          <w:kern w:val="0"/>
          <w:sz w:val="24"/>
        </w:rPr>
        <w:t>换仪表阀门：根据PID图纸定位，采用法兰（ANSI B16.5）或对焊（ASME B16.25）连接安装仪表阀门，扭矩值按厂商规范执行。仪表校</w:t>
      </w:r>
      <w:r>
        <w:rPr>
          <w:rFonts w:hint="eastAsia" w:ascii="宋体" w:hAnsi="宋体" w:cs="HiddenHorzOCR"/>
          <w:kern w:val="0"/>
          <w:sz w:val="24"/>
        </w:rPr>
        <w:t>验（上、下行程5点，1</w:t>
      </w:r>
      <w:r>
        <w:rPr>
          <w:rFonts w:ascii="宋体" w:hAnsi="宋体" w:cs="HiddenHorzOCR"/>
          <w:kern w:val="0"/>
          <w:sz w:val="24"/>
        </w:rPr>
        <w:t>%精度</w:t>
      </w:r>
      <w:r>
        <w:rPr>
          <w:rFonts w:hint="eastAsia" w:ascii="宋体" w:hAnsi="宋体" w:cs="HiddenHorzOCR"/>
          <w:kern w:val="0"/>
          <w:sz w:val="24"/>
        </w:rPr>
        <w:t>），</w:t>
      </w:r>
      <w:r>
        <w:rPr>
          <w:rFonts w:ascii="宋体" w:hAnsi="宋体" w:cs="HiddenHorzOCR"/>
          <w:kern w:val="0"/>
          <w:sz w:val="24"/>
        </w:rPr>
        <w:t>气密性测试（氮气保压，1.5倍设计压力，保压30分钟），行程测试（电动/气动阀门开度0%~100%往返3次），联锁逻辑验证（与DCS/PCS7系统同步动作）。</w:t>
      </w:r>
    </w:p>
    <w:p>
      <w:pPr>
        <w:autoSpaceDE w:val="0"/>
        <w:autoSpaceDN w:val="0"/>
        <w:spacing w:line="360" w:lineRule="auto"/>
        <w:ind w:firstLine="480" w:firstLineChars="200"/>
        <w:rPr>
          <w:rFonts w:ascii="宋体" w:hAnsi="宋体" w:cs="HiddenHorzOCR"/>
          <w:kern w:val="0"/>
          <w:sz w:val="24"/>
        </w:rPr>
      </w:pPr>
      <w:r>
        <w:rPr>
          <w:rFonts w:ascii="宋体" w:hAnsi="宋体" w:cs="HiddenHorzOCR"/>
          <w:kern w:val="0"/>
          <w:sz w:val="24"/>
        </w:rPr>
        <w:t>预防性维护：</w:t>
      </w:r>
      <w:r>
        <w:rPr>
          <w:rFonts w:hint="eastAsia" w:ascii="宋体" w:hAnsi="宋体" w:cs="HiddenHorzOCR"/>
          <w:kern w:val="0"/>
          <w:sz w:val="24"/>
        </w:rPr>
        <w:t>在仪表和阀门正常使用状态下，乙方定时到甲方现场进行例行的巡检和保养，并在每次服务后向甲方提供完整的维护保养记录和相关建议。</w:t>
      </w:r>
      <w:r>
        <w:rPr>
          <w:rFonts w:ascii="宋体" w:hAnsi="宋体" w:cs="HiddenHorzOCR"/>
          <w:kern w:val="0"/>
          <w:sz w:val="24"/>
        </w:rPr>
        <w:t>检查项目包括：</w:t>
      </w:r>
    </w:p>
    <w:tbl>
      <w:tblPr>
        <w:tblStyle w:val="9"/>
        <w:tblW w:w="50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404"/>
        <w:gridCol w:w="4100"/>
        <w:gridCol w:w="2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jc w:val="center"/>
        </w:trPr>
        <w:tc>
          <w:tcPr>
            <w:tcW w:w="833" w:type="pct"/>
            <w:tcMar>
              <w:top w:w="15" w:type="dxa"/>
              <w:left w:w="0" w:type="dxa"/>
              <w:bottom w:w="15" w:type="dxa"/>
              <w:right w:w="15" w:type="dxa"/>
            </w:tcMar>
            <w:vAlign w:val="center"/>
          </w:tcPr>
          <w:p>
            <w:pPr>
              <w:autoSpaceDE w:val="0"/>
              <w:autoSpaceDN w:val="0"/>
              <w:spacing w:line="360" w:lineRule="auto"/>
              <w:rPr>
                <w:rFonts w:ascii="宋体" w:hAnsi="宋体" w:cs="HiddenHorzOCR"/>
                <w:kern w:val="0"/>
                <w:szCs w:val="21"/>
              </w:rPr>
            </w:pPr>
            <w:r>
              <w:rPr>
                <w:rFonts w:ascii="宋体" w:hAnsi="宋体" w:cs="HiddenHorzOCR"/>
                <w:kern w:val="0"/>
                <w:szCs w:val="21"/>
              </w:rPr>
              <w:t>项目</w:t>
            </w:r>
          </w:p>
        </w:tc>
        <w:tc>
          <w:tcPr>
            <w:tcW w:w="2433" w:type="pct"/>
            <w:vAlign w:val="center"/>
          </w:tcPr>
          <w:p>
            <w:pPr>
              <w:autoSpaceDE w:val="0"/>
              <w:autoSpaceDN w:val="0"/>
              <w:spacing w:line="360" w:lineRule="auto"/>
              <w:rPr>
                <w:rFonts w:ascii="宋体" w:hAnsi="宋体" w:cs="HiddenHorzOCR"/>
                <w:kern w:val="0"/>
                <w:szCs w:val="21"/>
              </w:rPr>
            </w:pPr>
            <w:r>
              <w:rPr>
                <w:rFonts w:ascii="宋体" w:hAnsi="宋体" w:cs="HiddenHorzOCR"/>
                <w:kern w:val="0"/>
                <w:szCs w:val="21"/>
              </w:rPr>
              <w:t>内容</w:t>
            </w:r>
          </w:p>
        </w:tc>
        <w:tc>
          <w:tcPr>
            <w:tcW w:w="1735" w:type="pct"/>
            <w:vAlign w:val="center"/>
          </w:tcPr>
          <w:p>
            <w:pPr>
              <w:autoSpaceDE w:val="0"/>
              <w:autoSpaceDN w:val="0"/>
              <w:spacing w:line="360" w:lineRule="auto"/>
              <w:rPr>
                <w:rFonts w:ascii="宋体" w:hAnsi="宋体" w:cs="HiddenHorzOCR"/>
                <w:kern w:val="0"/>
                <w:szCs w:val="21"/>
              </w:rPr>
            </w:pPr>
            <w:r>
              <w:rPr>
                <w:rFonts w:ascii="宋体" w:hAnsi="宋体" w:cs="HiddenHorzOCR"/>
                <w:kern w:val="0"/>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33" w:type="pct"/>
            <w:tcMar>
              <w:top w:w="15" w:type="dxa"/>
              <w:left w:w="0" w:type="dxa"/>
              <w:bottom w:w="15" w:type="dxa"/>
              <w:right w:w="15" w:type="dxa"/>
            </w:tcMar>
            <w:vAlign w:val="center"/>
          </w:tcPr>
          <w:p>
            <w:pPr>
              <w:autoSpaceDE w:val="0"/>
              <w:autoSpaceDN w:val="0"/>
              <w:spacing w:line="360" w:lineRule="auto"/>
              <w:rPr>
                <w:rFonts w:ascii="宋体" w:hAnsi="宋体" w:cs="HiddenHorzOCR"/>
                <w:kern w:val="0"/>
                <w:szCs w:val="21"/>
              </w:rPr>
            </w:pPr>
            <w:r>
              <w:rPr>
                <w:rFonts w:ascii="宋体" w:hAnsi="宋体" w:cs="HiddenHorzOCR"/>
                <w:kern w:val="0"/>
                <w:szCs w:val="21"/>
              </w:rPr>
              <w:t>阀体腐蚀</w:t>
            </w:r>
          </w:p>
        </w:tc>
        <w:tc>
          <w:tcPr>
            <w:tcW w:w="2433" w:type="pct"/>
            <w:vAlign w:val="center"/>
          </w:tcPr>
          <w:p>
            <w:pPr>
              <w:autoSpaceDE w:val="0"/>
              <w:autoSpaceDN w:val="0"/>
              <w:spacing w:line="360" w:lineRule="auto"/>
              <w:rPr>
                <w:rFonts w:ascii="宋体" w:hAnsi="宋体" w:cs="HiddenHorzOCR"/>
                <w:kern w:val="0"/>
                <w:szCs w:val="21"/>
              </w:rPr>
            </w:pPr>
            <w:r>
              <w:rPr>
                <w:rFonts w:hint="eastAsia" w:ascii="宋体" w:hAnsi="宋体" w:cs="HiddenHorzOCR"/>
                <w:kern w:val="0"/>
                <w:szCs w:val="21"/>
              </w:rPr>
              <w:t>清洁阀门表面，检查阀体、法兰、连接螺栓是否存在锈蚀、变形、裂纹或泄漏现象，及时处理腐蚀部位并补漆</w:t>
            </w:r>
            <w:r>
              <w:rPr>
                <w:rFonts w:hint="eastAsia" w:ascii="MS Gothic" w:hAnsi="MS Gothic" w:eastAsia="MS Gothic" w:cs="MS Gothic"/>
                <w:kern w:val="0"/>
                <w:szCs w:val="21"/>
              </w:rPr>
              <w:t>‌</w:t>
            </w:r>
            <w:r>
              <w:rPr>
                <w:rFonts w:hint="eastAsia" w:ascii="宋体" w:hAnsi="宋体" w:cs="HiddenHorzOCR"/>
                <w:kern w:val="0"/>
                <w:szCs w:val="21"/>
              </w:rPr>
              <w:t>。</w:t>
            </w:r>
          </w:p>
        </w:tc>
        <w:tc>
          <w:tcPr>
            <w:tcW w:w="1735" w:type="pct"/>
            <w:vAlign w:val="center"/>
          </w:tcPr>
          <w:p>
            <w:pPr>
              <w:autoSpaceDE w:val="0"/>
              <w:autoSpaceDN w:val="0"/>
              <w:spacing w:line="360" w:lineRule="auto"/>
              <w:rPr>
                <w:rFonts w:ascii="宋体" w:hAnsi="宋体" w:cs="HiddenHorzOCR"/>
                <w:kern w:val="0"/>
                <w:szCs w:val="21"/>
              </w:rPr>
            </w:pPr>
            <w:r>
              <w:rPr>
                <w:rFonts w:ascii="宋体" w:hAnsi="宋体" w:cs="HiddenHorzOCR"/>
                <w:kern w:val="0"/>
                <w:szCs w:val="21"/>
              </w:rPr>
              <w:t>表面无裂纹，壁厚损失≤10%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33" w:type="pct"/>
            <w:tcMar>
              <w:top w:w="15" w:type="dxa"/>
              <w:left w:w="0" w:type="dxa"/>
              <w:bottom w:w="15" w:type="dxa"/>
              <w:right w:w="15" w:type="dxa"/>
            </w:tcMar>
            <w:vAlign w:val="center"/>
          </w:tcPr>
          <w:p>
            <w:pPr>
              <w:autoSpaceDE w:val="0"/>
              <w:autoSpaceDN w:val="0"/>
              <w:spacing w:line="360" w:lineRule="auto"/>
              <w:rPr>
                <w:rFonts w:ascii="宋体" w:hAnsi="宋体" w:cs="HiddenHorzOCR"/>
                <w:kern w:val="0"/>
                <w:szCs w:val="21"/>
              </w:rPr>
            </w:pPr>
            <w:r>
              <w:rPr>
                <w:rFonts w:ascii="宋体" w:hAnsi="宋体" w:cs="HiddenHorzOCR"/>
                <w:kern w:val="0"/>
                <w:szCs w:val="21"/>
              </w:rPr>
              <w:t>密封性能</w:t>
            </w:r>
          </w:p>
        </w:tc>
        <w:tc>
          <w:tcPr>
            <w:tcW w:w="2433" w:type="pct"/>
            <w:vAlign w:val="center"/>
          </w:tcPr>
          <w:p>
            <w:pPr>
              <w:autoSpaceDE w:val="0"/>
              <w:autoSpaceDN w:val="0"/>
              <w:spacing w:line="360" w:lineRule="auto"/>
              <w:rPr>
                <w:rFonts w:ascii="宋体" w:hAnsi="宋体" w:cs="HiddenHorzOCR"/>
                <w:kern w:val="0"/>
                <w:szCs w:val="21"/>
              </w:rPr>
            </w:pPr>
            <w:r>
              <w:rPr>
                <w:rFonts w:hint="eastAsia" w:ascii="宋体" w:hAnsi="宋体" w:cs="HiddenHorzOCR"/>
                <w:kern w:val="0"/>
                <w:szCs w:val="21"/>
              </w:rPr>
              <w:t>检查阀杆密封部位是否渗漏，使用检漏液（如肥皂水）检测阀杆和法兰连接处的泄漏情况</w:t>
            </w:r>
            <w:r>
              <w:rPr>
                <w:rFonts w:hint="eastAsia" w:ascii="MS Gothic" w:hAnsi="MS Gothic" w:eastAsia="MS Gothic" w:cs="MS Gothic"/>
                <w:kern w:val="0"/>
                <w:szCs w:val="21"/>
              </w:rPr>
              <w:t>‌</w:t>
            </w:r>
            <w:r>
              <w:rPr>
                <w:rFonts w:ascii="宋体" w:hAnsi="宋体" w:cs="HiddenHorzOCR"/>
                <w:kern w:val="0"/>
                <w:szCs w:val="21"/>
              </w:rPr>
              <w:t>。检查填料函，及时更换老化或磨损的填料，调整压盖螺栓至适度松紧</w:t>
            </w:r>
            <w:r>
              <w:rPr>
                <w:rFonts w:hint="eastAsia" w:ascii="MS Gothic" w:hAnsi="MS Gothic" w:eastAsia="MS Gothic" w:cs="MS Gothic"/>
                <w:kern w:val="0"/>
                <w:szCs w:val="21"/>
              </w:rPr>
              <w:t>‌</w:t>
            </w:r>
            <w:r>
              <w:rPr>
                <w:rFonts w:ascii="宋体" w:hAnsi="宋体" w:cs="HiddenHorzOCR"/>
                <w:kern w:val="0"/>
                <w:szCs w:val="21"/>
              </w:rPr>
              <w:t>。更换法兰连接处的破损垫片。检查阀芯、阀座、膜片等内部组件是否磨损或腐蚀，必要时拆解清洗或更换</w:t>
            </w:r>
            <w:r>
              <w:rPr>
                <w:rFonts w:hint="eastAsia" w:ascii="MS Gothic" w:hAnsi="MS Gothic" w:eastAsia="MS Gothic" w:cs="MS Gothic"/>
                <w:kern w:val="0"/>
                <w:szCs w:val="21"/>
              </w:rPr>
              <w:t>‌</w:t>
            </w:r>
            <w:r>
              <w:rPr>
                <w:rFonts w:ascii="宋体" w:hAnsi="宋体" w:cs="HiddenHorzOCR"/>
                <w:kern w:val="0"/>
                <w:szCs w:val="21"/>
              </w:rPr>
              <w:t>。</w:t>
            </w:r>
          </w:p>
        </w:tc>
        <w:tc>
          <w:tcPr>
            <w:tcW w:w="1735" w:type="pct"/>
            <w:vAlign w:val="center"/>
          </w:tcPr>
          <w:p>
            <w:pPr>
              <w:autoSpaceDE w:val="0"/>
              <w:autoSpaceDN w:val="0"/>
              <w:spacing w:line="360" w:lineRule="auto"/>
              <w:rPr>
                <w:rFonts w:ascii="宋体" w:hAnsi="宋体" w:cs="HiddenHorzOCR"/>
                <w:kern w:val="0"/>
                <w:szCs w:val="21"/>
              </w:rPr>
            </w:pPr>
            <w:r>
              <w:rPr>
                <w:rFonts w:ascii="宋体" w:hAnsi="宋体" w:cs="HiddenHorzOCR"/>
                <w:kern w:val="0"/>
                <w:szCs w:val="21"/>
              </w:rPr>
              <w:t>泄漏率≤50ppm（按ISO 5208 A级）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33" w:type="pct"/>
            <w:tcMar>
              <w:top w:w="15" w:type="dxa"/>
              <w:left w:w="0" w:type="dxa"/>
              <w:bottom w:w="15" w:type="dxa"/>
              <w:right w:w="15" w:type="dxa"/>
            </w:tcMar>
            <w:vAlign w:val="center"/>
          </w:tcPr>
          <w:p>
            <w:pPr>
              <w:autoSpaceDE w:val="0"/>
              <w:autoSpaceDN w:val="0"/>
              <w:spacing w:line="360" w:lineRule="auto"/>
              <w:rPr>
                <w:rFonts w:ascii="宋体" w:hAnsi="宋体" w:cs="HiddenHorzOCR"/>
                <w:kern w:val="0"/>
                <w:szCs w:val="21"/>
              </w:rPr>
            </w:pPr>
            <w:r>
              <w:rPr>
                <w:rFonts w:hint="eastAsia" w:ascii="宋体" w:hAnsi="宋体" w:cs="HiddenHorzOCR"/>
                <w:kern w:val="0"/>
                <w:szCs w:val="21"/>
              </w:rPr>
              <w:t>运行状态监测</w:t>
            </w:r>
          </w:p>
        </w:tc>
        <w:tc>
          <w:tcPr>
            <w:tcW w:w="2433" w:type="pct"/>
            <w:vAlign w:val="center"/>
          </w:tcPr>
          <w:p>
            <w:pPr>
              <w:autoSpaceDE w:val="0"/>
              <w:autoSpaceDN w:val="0"/>
              <w:spacing w:line="360" w:lineRule="auto"/>
              <w:rPr>
                <w:rFonts w:ascii="宋体" w:hAnsi="宋体" w:cs="HiddenHorzOCR"/>
                <w:kern w:val="0"/>
                <w:szCs w:val="21"/>
              </w:rPr>
            </w:pPr>
            <w:r>
              <w:rPr>
                <w:rFonts w:ascii="宋体" w:hAnsi="宋体" w:cs="HiddenHorzOCR"/>
                <w:kern w:val="0"/>
                <w:szCs w:val="21"/>
              </w:rPr>
              <w:t>观察阀门启闭动作是否灵活、平稳，是否存在卡阻、振动或异常声响，</w:t>
            </w:r>
            <w:r>
              <w:rPr>
                <w:rFonts w:hint="eastAsia" w:ascii="宋体" w:hAnsi="宋体" w:cs="HiddenHorzOCR"/>
                <w:kern w:val="0"/>
                <w:szCs w:val="21"/>
              </w:rPr>
              <w:t>核对阀位指示器与控制系统反馈的一致性，</w:t>
            </w:r>
            <w:r>
              <w:rPr>
                <w:rFonts w:ascii="宋体" w:hAnsi="宋体" w:cs="HiddenHorzOCR"/>
                <w:kern w:val="0"/>
                <w:szCs w:val="21"/>
              </w:rPr>
              <w:t>校准定位器。</w:t>
            </w:r>
          </w:p>
        </w:tc>
        <w:tc>
          <w:tcPr>
            <w:tcW w:w="1735" w:type="pct"/>
            <w:vAlign w:val="center"/>
          </w:tcPr>
          <w:p>
            <w:pPr>
              <w:autoSpaceDE w:val="0"/>
              <w:autoSpaceDN w:val="0"/>
              <w:spacing w:line="360" w:lineRule="auto"/>
              <w:rPr>
                <w:rFonts w:ascii="宋体" w:hAnsi="宋体" w:cs="HiddenHorzOCR"/>
                <w:kern w:val="0"/>
                <w:szCs w:val="21"/>
              </w:rPr>
            </w:pPr>
            <w:r>
              <w:rPr>
                <w:rFonts w:hint="eastAsia" w:ascii="宋体" w:hAnsi="宋体" w:cs="HiddenHorzOCR"/>
                <w:kern w:val="0"/>
                <w:szCs w:val="21"/>
              </w:rPr>
              <w:t>开度显示准确，</w:t>
            </w:r>
            <w:r>
              <w:rPr>
                <w:rFonts w:ascii="宋体" w:hAnsi="宋体" w:cs="HiddenHorzOCR"/>
                <w:kern w:val="0"/>
                <w:szCs w:val="21"/>
              </w:rPr>
              <w:t>精度±0.5%FS。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33" w:type="pct"/>
            <w:tcMar>
              <w:top w:w="15" w:type="dxa"/>
              <w:left w:w="0" w:type="dxa"/>
              <w:bottom w:w="15" w:type="dxa"/>
              <w:right w:w="15" w:type="dxa"/>
            </w:tcMar>
            <w:vAlign w:val="center"/>
          </w:tcPr>
          <w:p>
            <w:pPr>
              <w:autoSpaceDE w:val="0"/>
              <w:autoSpaceDN w:val="0"/>
              <w:spacing w:line="360" w:lineRule="auto"/>
              <w:rPr>
                <w:rFonts w:ascii="宋体" w:hAnsi="宋体" w:cs="HiddenHorzOCR"/>
                <w:kern w:val="0"/>
                <w:szCs w:val="21"/>
              </w:rPr>
            </w:pPr>
            <w:r>
              <w:rPr>
                <w:rFonts w:hint="eastAsia" w:ascii="宋体" w:hAnsi="宋体" w:cs="HiddenHorzOCR"/>
                <w:kern w:val="0"/>
                <w:szCs w:val="21"/>
              </w:rPr>
              <w:t>定</w:t>
            </w:r>
            <w:r>
              <w:rPr>
                <w:rFonts w:ascii="宋体" w:hAnsi="宋体" w:cs="HiddenHorzOCR"/>
                <w:kern w:val="0"/>
                <w:szCs w:val="21"/>
              </w:rPr>
              <w:t>期润滑</w:t>
            </w:r>
          </w:p>
        </w:tc>
        <w:tc>
          <w:tcPr>
            <w:tcW w:w="2433" w:type="pct"/>
            <w:vAlign w:val="center"/>
          </w:tcPr>
          <w:p>
            <w:pPr>
              <w:autoSpaceDE w:val="0"/>
              <w:autoSpaceDN w:val="0"/>
              <w:spacing w:line="360" w:lineRule="auto"/>
              <w:rPr>
                <w:rFonts w:ascii="宋体" w:hAnsi="宋体" w:cs="HiddenHorzOCR"/>
                <w:kern w:val="0"/>
                <w:szCs w:val="21"/>
              </w:rPr>
            </w:pPr>
            <w:r>
              <w:rPr>
                <w:rFonts w:ascii="宋体" w:hAnsi="宋体" w:cs="HiddenHorzOCR"/>
                <w:kern w:val="0"/>
                <w:szCs w:val="21"/>
              </w:rPr>
              <w:t>对阀杆螺纹、传动齿轮、气动执行机构等运动部件添加专用润滑剂。</w:t>
            </w:r>
          </w:p>
        </w:tc>
        <w:tc>
          <w:tcPr>
            <w:tcW w:w="1735" w:type="pct"/>
            <w:vAlign w:val="center"/>
          </w:tcPr>
          <w:p>
            <w:pPr>
              <w:autoSpaceDE w:val="0"/>
              <w:autoSpaceDN w:val="0"/>
              <w:spacing w:line="360" w:lineRule="auto"/>
              <w:rPr>
                <w:rFonts w:ascii="宋体" w:hAnsi="宋体" w:cs="HiddenHorzOCR"/>
                <w:kern w:val="0"/>
                <w:szCs w:val="21"/>
              </w:rPr>
            </w:pPr>
            <w:r>
              <w:rPr>
                <w:rFonts w:ascii="宋体" w:hAnsi="宋体" w:cs="HiddenHorzOCR"/>
                <w:kern w:val="0"/>
                <w:szCs w:val="21"/>
              </w:rPr>
              <w:t>油脂填充量≥80%，无硬化/变质。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33" w:type="pct"/>
            <w:tcMar>
              <w:top w:w="15" w:type="dxa"/>
              <w:left w:w="0" w:type="dxa"/>
              <w:bottom w:w="15" w:type="dxa"/>
              <w:right w:w="15" w:type="dxa"/>
            </w:tcMar>
            <w:vAlign w:val="center"/>
          </w:tcPr>
          <w:p>
            <w:pPr>
              <w:autoSpaceDE w:val="0"/>
              <w:autoSpaceDN w:val="0"/>
              <w:spacing w:line="360" w:lineRule="auto"/>
              <w:rPr>
                <w:rFonts w:ascii="宋体" w:hAnsi="宋体" w:cs="HiddenHorzOCR"/>
                <w:kern w:val="0"/>
                <w:szCs w:val="21"/>
              </w:rPr>
            </w:pPr>
            <w:r>
              <w:rPr>
                <w:rFonts w:cs="HiddenHorzOCR"/>
                <w:bCs/>
                <w:kern w:val="0"/>
              </w:rPr>
              <w:t>清洁维护</w:t>
            </w:r>
          </w:p>
        </w:tc>
        <w:tc>
          <w:tcPr>
            <w:tcW w:w="2433" w:type="pct"/>
            <w:vAlign w:val="center"/>
          </w:tcPr>
          <w:p>
            <w:pPr>
              <w:autoSpaceDE w:val="0"/>
              <w:autoSpaceDN w:val="0"/>
              <w:spacing w:line="360" w:lineRule="auto"/>
              <w:rPr>
                <w:rFonts w:ascii="宋体" w:hAnsi="宋体" w:cs="HiddenHorzOCR"/>
                <w:kern w:val="0"/>
                <w:szCs w:val="21"/>
              </w:rPr>
            </w:pPr>
            <w:r>
              <w:rPr>
                <w:rFonts w:ascii="宋体" w:hAnsi="宋体" w:cs="HiddenHorzOCR"/>
                <w:kern w:val="0"/>
                <w:szCs w:val="21"/>
              </w:rPr>
              <w:t>检查并清洁气动阀门的气源过滤器、减压阀和油雾器。</w:t>
            </w:r>
          </w:p>
        </w:tc>
        <w:tc>
          <w:tcPr>
            <w:tcW w:w="1735" w:type="pct"/>
            <w:vAlign w:val="center"/>
          </w:tcPr>
          <w:p>
            <w:pPr>
              <w:autoSpaceDE w:val="0"/>
              <w:autoSpaceDN w:val="0"/>
              <w:spacing w:line="360" w:lineRule="auto"/>
              <w:rPr>
                <w:rFonts w:ascii="宋体" w:hAnsi="宋体" w:cs="HiddenHorzOCR"/>
                <w:kern w:val="0"/>
                <w:szCs w:val="21"/>
              </w:rPr>
            </w:pPr>
            <w:r>
              <w:rPr>
                <w:rFonts w:ascii="宋体" w:hAnsi="宋体" w:cs="HiddenHorzOCR"/>
                <w:kern w:val="0"/>
                <w:szCs w:val="21"/>
              </w:rPr>
              <w:t>气源无杂质且压力稳定</w:t>
            </w:r>
            <w:r>
              <w:rPr>
                <w:rFonts w:hint="eastAsia" w:ascii="MS Gothic" w:hAnsi="MS Gothic" w:eastAsia="MS Gothic" w:cs="MS Gothic"/>
                <w:kern w:val="0"/>
                <w:szCs w:val="21"/>
              </w:rPr>
              <w:t>‌</w:t>
            </w:r>
            <w:r>
              <w:rPr>
                <w:rFonts w:ascii="宋体" w:hAnsi="宋体" w:cs="HiddenHorzOCR"/>
                <w:kern w:val="0"/>
                <w:szCs w:val="21"/>
              </w:rPr>
              <w:t>，通常0.4~0.6MPa。</w:t>
            </w:r>
          </w:p>
        </w:tc>
      </w:tr>
    </w:tbl>
    <w:p>
      <w:pPr>
        <w:autoSpaceDE w:val="0"/>
        <w:autoSpaceDN w:val="0"/>
        <w:spacing w:line="360" w:lineRule="auto"/>
        <w:ind w:firstLine="480" w:firstLineChars="200"/>
        <w:rPr>
          <w:rFonts w:ascii="宋体" w:hAnsi="宋体" w:cs="HiddenHorzOCR"/>
          <w:kern w:val="0"/>
          <w:sz w:val="24"/>
        </w:rPr>
      </w:pPr>
      <w:r>
        <w:rPr>
          <w:rFonts w:hint="eastAsia" w:ascii="宋体" w:hAnsi="宋体" w:cs="HiddenHorzOCR"/>
          <w:kern w:val="0"/>
          <w:sz w:val="24"/>
        </w:rPr>
        <w:t>应</w:t>
      </w:r>
      <w:r>
        <w:rPr>
          <w:rFonts w:ascii="宋体" w:hAnsi="宋体" w:cs="HiddenHorzOCR"/>
          <w:kern w:val="0"/>
          <w:sz w:val="24"/>
        </w:rPr>
        <w:t>急维修：</w:t>
      </w:r>
      <w:r>
        <w:rPr>
          <w:rFonts w:hint="eastAsia" w:ascii="宋体" w:hAnsi="宋体" w:cs="HiddenHorzOCR"/>
          <w:kern w:val="0"/>
          <w:sz w:val="24"/>
        </w:rPr>
        <w:t>乙方保证在收到甲方仪表紧急故障处理联系请求后，乙方根据故障级别在规定响应时间内到达现场进行调查处理，并在相应修复时限内完工，需送到乙方修理和测试的要72小时内修复，对特殊情况不能在要求时间内完成的，乙方应及时告知甲方，并采取相关措施保证生产的连续性。</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733"/>
        <w:gridCol w:w="3089"/>
        <w:gridCol w:w="1752"/>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jc w:val="center"/>
        </w:trPr>
        <w:tc>
          <w:tcPr>
            <w:tcW w:w="1041" w:type="pct"/>
            <w:tcMar>
              <w:top w:w="15" w:type="dxa"/>
              <w:left w:w="0" w:type="dxa"/>
              <w:bottom w:w="15" w:type="dxa"/>
              <w:right w:w="15" w:type="dxa"/>
            </w:tcMar>
            <w:vAlign w:val="center"/>
          </w:tcPr>
          <w:p>
            <w:pPr>
              <w:autoSpaceDE w:val="0"/>
              <w:autoSpaceDN w:val="0"/>
              <w:spacing w:line="360" w:lineRule="auto"/>
              <w:jc w:val="center"/>
              <w:rPr>
                <w:rFonts w:ascii="宋体" w:hAnsi="宋体" w:cs="HiddenHorzOCR"/>
                <w:kern w:val="0"/>
                <w:szCs w:val="21"/>
              </w:rPr>
            </w:pPr>
            <w:r>
              <w:rPr>
                <w:rFonts w:ascii="宋体" w:hAnsi="宋体" w:cs="HiddenHorzOCR"/>
                <w:kern w:val="0"/>
                <w:szCs w:val="21"/>
              </w:rPr>
              <w:t>故障级别</w:t>
            </w:r>
          </w:p>
        </w:tc>
        <w:tc>
          <w:tcPr>
            <w:tcW w:w="1855" w:type="pct"/>
            <w:vAlign w:val="center"/>
          </w:tcPr>
          <w:p>
            <w:pPr>
              <w:autoSpaceDE w:val="0"/>
              <w:autoSpaceDN w:val="0"/>
              <w:spacing w:line="360" w:lineRule="auto"/>
              <w:jc w:val="center"/>
              <w:rPr>
                <w:rFonts w:ascii="宋体" w:hAnsi="宋体" w:cs="HiddenHorzOCR"/>
                <w:kern w:val="0"/>
                <w:szCs w:val="21"/>
              </w:rPr>
            </w:pPr>
            <w:r>
              <w:rPr>
                <w:rFonts w:ascii="宋体" w:hAnsi="宋体" w:cs="HiddenHorzOCR"/>
                <w:kern w:val="0"/>
                <w:szCs w:val="21"/>
              </w:rPr>
              <w:t>定义</w:t>
            </w:r>
          </w:p>
        </w:tc>
        <w:tc>
          <w:tcPr>
            <w:tcW w:w="1052" w:type="pct"/>
            <w:vAlign w:val="center"/>
          </w:tcPr>
          <w:p>
            <w:pPr>
              <w:autoSpaceDE w:val="0"/>
              <w:autoSpaceDN w:val="0"/>
              <w:spacing w:line="360" w:lineRule="auto"/>
              <w:jc w:val="center"/>
              <w:rPr>
                <w:rFonts w:ascii="宋体" w:hAnsi="宋体" w:cs="HiddenHorzOCR"/>
                <w:kern w:val="0"/>
                <w:szCs w:val="21"/>
              </w:rPr>
            </w:pPr>
            <w:r>
              <w:rPr>
                <w:rFonts w:ascii="宋体" w:hAnsi="宋体" w:cs="HiddenHorzOCR"/>
                <w:kern w:val="0"/>
                <w:szCs w:val="21"/>
              </w:rPr>
              <w:t>响应时间</w:t>
            </w:r>
          </w:p>
        </w:tc>
        <w:tc>
          <w:tcPr>
            <w:tcW w:w="1052" w:type="pct"/>
            <w:vAlign w:val="center"/>
          </w:tcPr>
          <w:p>
            <w:pPr>
              <w:autoSpaceDE w:val="0"/>
              <w:autoSpaceDN w:val="0"/>
              <w:spacing w:line="360" w:lineRule="auto"/>
              <w:jc w:val="center"/>
              <w:rPr>
                <w:rFonts w:ascii="宋体" w:hAnsi="宋体" w:cs="HiddenHorzOCR"/>
                <w:kern w:val="0"/>
                <w:szCs w:val="21"/>
              </w:rPr>
            </w:pPr>
            <w:r>
              <w:rPr>
                <w:rFonts w:ascii="宋体" w:hAnsi="宋体" w:cs="HiddenHorzOCR"/>
                <w:kern w:val="0"/>
                <w:szCs w:val="21"/>
              </w:rPr>
              <w:t>修复时限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041" w:type="pct"/>
            <w:tcMar>
              <w:top w:w="15" w:type="dxa"/>
              <w:left w:w="0" w:type="dxa"/>
              <w:bottom w:w="15" w:type="dxa"/>
              <w:right w:w="15" w:type="dxa"/>
            </w:tcMar>
            <w:vAlign w:val="center"/>
          </w:tcPr>
          <w:p>
            <w:pPr>
              <w:autoSpaceDE w:val="0"/>
              <w:autoSpaceDN w:val="0"/>
              <w:spacing w:line="360" w:lineRule="auto"/>
              <w:jc w:val="center"/>
              <w:rPr>
                <w:rFonts w:ascii="宋体" w:hAnsi="宋体" w:cs="HiddenHorzOCR"/>
                <w:kern w:val="0"/>
                <w:szCs w:val="21"/>
              </w:rPr>
            </w:pPr>
            <w:r>
              <w:rPr>
                <w:rFonts w:ascii="宋体" w:hAnsi="宋体" w:cs="HiddenHorzOCR"/>
                <w:kern w:val="0"/>
                <w:szCs w:val="21"/>
              </w:rPr>
              <w:t>一级故障</w:t>
            </w:r>
          </w:p>
        </w:tc>
        <w:tc>
          <w:tcPr>
            <w:tcW w:w="1855" w:type="pct"/>
            <w:vAlign w:val="center"/>
          </w:tcPr>
          <w:p>
            <w:pPr>
              <w:autoSpaceDE w:val="0"/>
              <w:autoSpaceDN w:val="0"/>
              <w:spacing w:line="360" w:lineRule="auto"/>
              <w:jc w:val="center"/>
              <w:rPr>
                <w:rFonts w:ascii="宋体" w:hAnsi="宋体" w:cs="HiddenHorzOCR"/>
                <w:kern w:val="0"/>
                <w:szCs w:val="21"/>
              </w:rPr>
            </w:pPr>
            <w:r>
              <w:rPr>
                <w:rFonts w:ascii="宋体" w:hAnsi="宋体" w:cs="HiddenHorzOCR"/>
                <w:kern w:val="0"/>
                <w:szCs w:val="21"/>
              </w:rPr>
              <w:t>阀门卡死导致停产</w:t>
            </w:r>
          </w:p>
        </w:tc>
        <w:tc>
          <w:tcPr>
            <w:tcW w:w="1052" w:type="pct"/>
            <w:vAlign w:val="center"/>
          </w:tcPr>
          <w:p>
            <w:pPr>
              <w:autoSpaceDE w:val="0"/>
              <w:autoSpaceDN w:val="0"/>
              <w:spacing w:line="360" w:lineRule="auto"/>
              <w:ind w:firstLine="420" w:firstLineChars="200"/>
              <w:jc w:val="left"/>
              <w:rPr>
                <w:rFonts w:ascii="宋体" w:hAnsi="宋体" w:cs="HiddenHorzOCR"/>
                <w:kern w:val="0"/>
                <w:szCs w:val="21"/>
              </w:rPr>
            </w:pPr>
            <w:r>
              <w:rPr>
                <w:rFonts w:ascii="宋体" w:hAnsi="宋体" w:cs="HiddenHorzOCR"/>
                <w:kern w:val="0"/>
                <w:szCs w:val="21"/>
              </w:rPr>
              <w:t>≤1小时</w:t>
            </w:r>
          </w:p>
        </w:tc>
        <w:tc>
          <w:tcPr>
            <w:tcW w:w="1052" w:type="pct"/>
            <w:vAlign w:val="center"/>
          </w:tcPr>
          <w:p>
            <w:pPr>
              <w:autoSpaceDE w:val="0"/>
              <w:autoSpaceDN w:val="0"/>
              <w:spacing w:line="360" w:lineRule="auto"/>
              <w:ind w:firstLine="420" w:firstLineChars="200"/>
              <w:rPr>
                <w:rFonts w:ascii="宋体" w:hAnsi="宋体" w:cs="HiddenHorzOCR"/>
                <w:kern w:val="0"/>
                <w:szCs w:val="21"/>
              </w:rPr>
            </w:pPr>
            <w:r>
              <w:rPr>
                <w:rFonts w:ascii="宋体" w:hAnsi="宋体" w:cs="HiddenHorzOCR"/>
                <w:kern w:val="0"/>
                <w:szCs w:val="21"/>
              </w:rPr>
              <w:t>≤4小时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041" w:type="pct"/>
            <w:tcMar>
              <w:top w:w="15" w:type="dxa"/>
              <w:left w:w="0" w:type="dxa"/>
              <w:bottom w:w="15" w:type="dxa"/>
              <w:right w:w="15" w:type="dxa"/>
            </w:tcMar>
            <w:vAlign w:val="center"/>
          </w:tcPr>
          <w:p>
            <w:pPr>
              <w:autoSpaceDE w:val="0"/>
              <w:autoSpaceDN w:val="0"/>
              <w:spacing w:line="360" w:lineRule="auto"/>
              <w:jc w:val="center"/>
              <w:rPr>
                <w:rFonts w:ascii="宋体" w:hAnsi="宋体" w:cs="HiddenHorzOCR"/>
                <w:kern w:val="0"/>
                <w:szCs w:val="21"/>
              </w:rPr>
            </w:pPr>
            <w:r>
              <w:rPr>
                <w:rFonts w:ascii="宋体" w:hAnsi="宋体" w:cs="HiddenHorzOCR"/>
                <w:kern w:val="0"/>
                <w:szCs w:val="21"/>
              </w:rPr>
              <w:t>二级故障</w:t>
            </w:r>
          </w:p>
        </w:tc>
        <w:tc>
          <w:tcPr>
            <w:tcW w:w="1855" w:type="pct"/>
            <w:vAlign w:val="center"/>
          </w:tcPr>
          <w:p>
            <w:pPr>
              <w:autoSpaceDE w:val="0"/>
              <w:autoSpaceDN w:val="0"/>
              <w:spacing w:line="360" w:lineRule="auto"/>
              <w:jc w:val="center"/>
              <w:rPr>
                <w:rFonts w:ascii="宋体" w:hAnsi="宋体" w:cs="HiddenHorzOCR"/>
                <w:kern w:val="0"/>
                <w:szCs w:val="21"/>
              </w:rPr>
            </w:pPr>
            <w:r>
              <w:rPr>
                <w:rFonts w:ascii="宋体" w:hAnsi="宋体" w:cs="HiddenHorzOCR"/>
                <w:kern w:val="0"/>
                <w:szCs w:val="21"/>
              </w:rPr>
              <w:t>泄漏量超标但可维持运行</w:t>
            </w:r>
          </w:p>
        </w:tc>
        <w:tc>
          <w:tcPr>
            <w:tcW w:w="1052" w:type="pct"/>
            <w:vAlign w:val="center"/>
          </w:tcPr>
          <w:p>
            <w:pPr>
              <w:autoSpaceDE w:val="0"/>
              <w:autoSpaceDN w:val="0"/>
              <w:spacing w:line="360" w:lineRule="auto"/>
              <w:ind w:firstLine="420" w:firstLineChars="200"/>
              <w:jc w:val="left"/>
              <w:rPr>
                <w:rFonts w:ascii="宋体" w:hAnsi="宋体" w:cs="HiddenHorzOCR"/>
                <w:kern w:val="0"/>
                <w:szCs w:val="21"/>
              </w:rPr>
            </w:pPr>
            <w:r>
              <w:rPr>
                <w:rFonts w:ascii="宋体" w:hAnsi="宋体" w:cs="HiddenHorzOCR"/>
                <w:kern w:val="0"/>
                <w:szCs w:val="21"/>
              </w:rPr>
              <w:t>≤2小时</w:t>
            </w:r>
          </w:p>
        </w:tc>
        <w:tc>
          <w:tcPr>
            <w:tcW w:w="1052" w:type="pct"/>
            <w:vAlign w:val="center"/>
          </w:tcPr>
          <w:p>
            <w:pPr>
              <w:autoSpaceDE w:val="0"/>
              <w:autoSpaceDN w:val="0"/>
              <w:spacing w:line="360" w:lineRule="auto"/>
              <w:ind w:firstLine="420" w:firstLineChars="200"/>
              <w:rPr>
                <w:rFonts w:ascii="宋体" w:hAnsi="宋体" w:cs="HiddenHorzOCR"/>
                <w:kern w:val="0"/>
                <w:szCs w:val="21"/>
              </w:rPr>
            </w:pPr>
            <w:r>
              <w:rPr>
                <w:rFonts w:ascii="宋体" w:hAnsi="宋体" w:cs="HiddenHorzOCR"/>
                <w:kern w:val="0"/>
                <w:szCs w:val="21"/>
              </w:rPr>
              <w:t>≤8小时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041" w:type="pct"/>
            <w:tcMar>
              <w:top w:w="15" w:type="dxa"/>
              <w:left w:w="0" w:type="dxa"/>
              <w:bottom w:w="15" w:type="dxa"/>
              <w:right w:w="15" w:type="dxa"/>
            </w:tcMar>
            <w:vAlign w:val="center"/>
          </w:tcPr>
          <w:p>
            <w:pPr>
              <w:autoSpaceDE w:val="0"/>
              <w:autoSpaceDN w:val="0"/>
              <w:spacing w:line="360" w:lineRule="auto"/>
              <w:jc w:val="center"/>
              <w:rPr>
                <w:rFonts w:ascii="宋体" w:hAnsi="宋体" w:cs="HiddenHorzOCR"/>
                <w:kern w:val="0"/>
                <w:szCs w:val="21"/>
              </w:rPr>
            </w:pPr>
            <w:r>
              <w:rPr>
                <w:rFonts w:ascii="宋体" w:hAnsi="宋体" w:cs="HiddenHorzOCR"/>
                <w:kern w:val="0"/>
                <w:szCs w:val="21"/>
              </w:rPr>
              <w:t>三级故障</w:t>
            </w:r>
          </w:p>
        </w:tc>
        <w:tc>
          <w:tcPr>
            <w:tcW w:w="1855" w:type="pct"/>
            <w:vAlign w:val="center"/>
          </w:tcPr>
          <w:p>
            <w:pPr>
              <w:autoSpaceDE w:val="0"/>
              <w:autoSpaceDN w:val="0"/>
              <w:spacing w:line="360" w:lineRule="auto"/>
              <w:jc w:val="center"/>
              <w:rPr>
                <w:rFonts w:ascii="宋体" w:hAnsi="宋体" w:cs="HiddenHorzOCR"/>
                <w:kern w:val="0"/>
                <w:szCs w:val="21"/>
              </w:rPr>
            </w:pPr>
            <w:r>
              <w:rPr>
                <w:rFonts w:ascii="宋体" w:hAnsi="宋体" w:cs="HiddenHorzOCR"/>
                <w:kern w:val="0"/>
                <w:szCs w:val="21"/>
              </w:rPr>
              <w:t>定位器漂移需校准</w:t>
            </w:r>
          </w:p>
        </w:tc>
        <w:tc>
          <w:tcPr>
            <w:tcW w:w="1052" w:type="pct"/>
            <w:vAlign w:val="center"/>
          </w:tcPr>
          <w:p>
            <w:pPr>
              <w:autoSpaceDE w:val="0"/>
              <w:autoSpaceDN w:val="0"/>
              <w:spacing w:line="360" w:lineRule="auto"/>
              <w:ind w:firstLine="420" w:firstLineChars="200"/>
              <w:jc w:val="left"/>
              <w:rPr>
                <w:rFonts w:ascii="宋体" w:hAnsi="宋体" w:cs="HiddenHorzOCR"/>
                <w:kern w:val="0"/>
                <w:szCs w:val="21"/>
              </w:rPr>
            </w:pPr>
            <w:r>
              <w:rPr>
                <w:rFonts w:ascii="宋体" w:hAnsi="宋体" w:cs="HiddenHorzOCR"/>
                <w:kern w:val="0"/>
                <w:szCs w:val="21"/>
              </w:rPr>
              <w:t>≤4小时</w:t>
            </w:r>
          </w:p>
        </w:tc>
        <w:tc>
          <w:tcPr>
            <w:tcW w:w="1052" w:type="pct"/>
            <w:vAlign w:val="center"/>
          </w:tcPr>
          <w:p>
            <w:pPr>
              <w:autoSpaceDE w:val="0"/>
              <w:autoSpaceDN w:val="0"/>
              <w:spacing w:line="360" w:lineRule="auto"/>
              <w:ind w:firstLine="420" w:firstLineChars="200"/>
              <w:rPr>
                <w:rFonts w:ascii="宋体" w:hAnsi="宋体" w:cs="HiddenHorzOCR"/>
                <w:kern w:val="0"/>
                <w:szCs w:val="21"/>
              </w:rPr>
            </w:pPr>
            <w:r>
              <w:rPr>
                <w:rFonts w:ascii="宋体" w:hAnsi="宋体" w:cs="HiddenHorzOCR"/>
                <w:kern w:val="0"/>
                <w:szCs w:val="21"/>
              </w:rPr>
              <w:t>≤24小时</w:t>
            </w:r>
          </w:p>
        </w:tc>
      </w:tr>
    </w:tbl>
    <w:p>
      <w:pPr>
        <w:autoSpaceDE w:val="0"/>
        <w:autoSpaceDN w:val="0"/>
        <w:spacing w:line="360" w:lineRule="auto"/>
        <w:ind w:left="425"/>
        <w:rPr>
          <w:rFonts w:ascii="宋体" w:hAnsi="宋体" w:cs="HiddenHorzOCR"/>
          <w:kern w:val="0"/>
          <w:sz w:val="24"/>
        </w:rPr>
      </w:pPr>
      <w:r>
        <w:rPr>
          <w:rFonts w:hint="eastAsia" w:ascii="宋体" w:hAnsi="宋体" w:cs="HiddenHorzOCR"/>
          <w:kern w:val="0"/>
          <w:sz w:val="24"/>
        </w:rPr>
        <w:t>2</w:t>
      </w:r>
      <w:r>
        <w:rPr>
          <w:rFonts w:ascii="宋体" w:hAnsi="宋体" w:cs="HiddenHorzOCR"/>
          <w:kern w:val="0"/>
          <w:sz w:val="24"/>
        </w:rPr>
        <w:t xml:space="preserve">. </w:t>
      </w:r>
      <w:r>
        <w:rPr>
          <w:rFonts w:hint="eastAsia" w:ascii="宋体" w:hAnsi="宋体" w:cs="HiddenHorzOCR"/>
          <w:kern w:val="0"/>
          <w:sz w:val="24"/>
        </w:rPr>
        <w:t>技术要求：</w:t>
      </w:r>
    </w:p>
    <w:p>
      <w:pPr>
        <w:autoSpaceDE w:val="0"/>
        <w:autoSpaceDN w:val="0"/>
        <w:spacing w:line="360" w:lineRule="auto"/>
        <w:ind w:firstLine="480" w:firstLineChars="200"/>
        <w:rPr>
          <w:rFonts w:ascii="宋体" w:hAnsi="宋体" w:cs="HiddenHorzOCR"/>
          <w:kern w:val="0"/>
          <w:sz w:val="24"/>
        </w:rPr>
      </w:pPr>
      <w:r>
        <w:rPr>
          <w:rFonts w:hint="eastAsia" w:ascii="宋体" w:hAnsi="宋体" w:cs="HiddenHorzOCR"/>
          <w:kern w:val="0"/>
          <w:sz w:val="24"/>
        </w:rPr>
        <w:t>服务目标：确保阀门系统可用率≥99.5%，泄漏率≤0.1%；实现阀门动作响应时间≤3秒（气动）、≤5秒（电动）；符合API 598（阀门试验）、ISO 5208（泄漏等级）及SIL 1安全完整性等级要求。</w:t>
      </w:r>
    </w:p>
    <w:p>
      <w:pPr>
        <w:autoSpaceDE w:val="0"/>
        <w:autoSpaceDN w:val="0"/>
        <w:spacing w:line="360" w:lineRule="auto"/>
        <w:ind w:firstLine="480" w:firstLineChars="200"/>
        <w:rPr>
          <w:rFonts w:ascii="宋体" w:hAnsi="宋体" w:cs="HiddenHorzOCR"/>
          <w:kern w:val="0"/>
          <w:sz w:val="24"/>
        </w:rPr>
      </w:pPr>
      <w:r>
        <w:rPr>
          <w:rFonts w:hint="eastAsia" w:ascii="宋体" w:hAnsi="宋体" w:cs="HiddenHorzOCR"/>
          <w:kern w:val="0"/>
          <w:sz w:val="24"/>
        </w:rPr>
        <w:t>材料性能：材质需符合介质特性（如316L不锈钢用于腐蚀性介质，WC6合金钢用于高温高压）；软密封（PTFE/Viton）用于低压常温，金属硬密封（Stellite堆焊）用于高温高压。</w:t>
      </w:r>
    </w:p>
    <w:p>
      <w:pPr>
        <w:autoSpaceDE w:val="0"/>
        <w:autoSpaceDN w:val="0"/>
        <w:spacing w:line="360" w:lineRule="auto"/>
        <w:ind w:firstLine="480" w:firstLineChars="200"/>
        <w:rPr>
          <w:rFonts w:ascii="宋体" w:hAnsi="宋体" w:cs="HiddenHorzOCR"/>
          <w:kern w:val="0"/>
          <w:sz w:val="24"/>
        </w:rPr>
      </w:pPr>
      <w:r>
        <w:rPr>
          <w:rFonts w:hint="eastAsia" w:ascii="宋体" w:hAnsi="宋体" w:cs="HiddenHorzOCR"/>
          <w:kern w:val="0"/>
          <w:sz w:val="24"/>
        </w:rPr>
        <w:t>兼容性要求：与现有DCS（Foxboro IA）、P</w:t>
      </w:r>
      <w:r>
        <w:rPr>
          <w:rFonts w:ascii="宋体" w:hAnsi="宋体" w:cs="HiddenHorzOCR"/>
          <w:kern w:val="0"/>
          <w:sz w:val="24"/>
        </w:rPr>
        <w:t>CS7控制系统兼容</w:t>
      </w:r>
      <w:r>
        <w:rPr>
          <w:rFonts w:hint="eastAsia" w:ascii="宋体" w:hAnsi="宋体" w:cs="HiddenHorzOCR"/>
          <w:kern w:val="0"/>
          <w:sz w:val="24"/>
        </w:rPr>
        <w:t>；</w:t>
      </w:r>
    </w:p>
    <w:p>
      <w:pPr>
        <w:autoSpaceDE w:val="0"/>
        <w:autoSpaceDN w:val="0"/>
        <w:spacing w:line="360" w:lineRule="auto"/>
        <w:ind w:firstLine="480" w:firstLineChars="200"/>
        <w:rPr>
          <w:rFonts w:ascii="宋体" w:hAnsi="宋体" w:cs="HiddenHorzOCR"/>
          <w:kern w:val="0"/>
          <w:sz w:val="24"/>
        </w:rPr>
      </w:pPr>
      <w:r>
        <w:rPr>
          <w:rFonts w:hint="eastAsia" w:ascii="宋体" w:hAnsi="宋体" w:cs="HiddenHorzOCR"/>
          <w:kern w:val="0"/>
          <w:sz w:val="24"/>
        </w:rPr>
        <w:t>安全与环保：Ex d/Ia/Ib IIC T4</w:t>
      </w:r>
      <w:r>
        <w:rPr>
          <w:rFonts w:ascii="宋体" w:hAnsi="宋体" w:cs="HiddenHorzOCR"/>
          <w:kern w:val="0"/>
          <w:sz w:val="24"/>
        </w:rPr>
        <w:t xml:space="preserve"> </w:t>
      </w:r>
      <w:r>
        <w:rPr>
          <w:rFonts w:hint="eastAsia" w:ascii="宋体" w:hAnsi="宋体" w:cs="HiddenHorzOCR"/>
          <w:kern w:val="0"/>
          <w:sz w:val="24"/>
        </w:rPr>
        <w:t>防爆认证（危险区域仪表阀门）；VOC泄漏检测（LDAR检测仪）；废弃密封件按危废处理（符合GB 18597）。</w:t>
      </w:r>
    </w:p>
    <w:p>
      <w:pPr>
        <w:autoSpaceDE w:val="0"/>
        <w:autoSpaceDN w:val="0"/>
        <w:spacing w:line="360" w:lineRule="auto"/>
        <w:ind w:firstLine="480" w:firstLineChars="200"/>
        <w:rPr>
          <w:rFonts w:ascii="宋体" w:hAnsi="宋体" w:cs="HiddenHorzOCR"/>
          <w:kern w:val="0"/>
          <w:sz w:val="24"/>
        </w:rPr>
      </w:pPr>
      <w:r>
        <w:rPr>
          <w:rFonts w:hint="eastAsia" w:ascii="宋体" w:hAnsi="宋体" w:cs="HiddenHorzOCR"/>
          <w:kern w:val="0"/>
          <w:sz w:val="24"/>
        </w:rPr>
        <w:t>人员要求：仪表的现场检修和临时故障处理，乙方应根据甲方提出定修、抢修计划，合理安排检修人员，必须满足生产需要。涉及压力容器的作业，人员需持有《压力容器作业证》。</w:t>
      </w:r>
    </w:p>
    <w:p>
      <w:pPr>
        <w:autoSpaceDE w:val="0"/>
        <w:autoSpaceDN w:val="0"/>
        <w:spacing w:line="360" w:lineRule="auto"/>
        <w:ind w:firstLine="480" w:firstLineChars="200"/>
        <w:rPr>
          <w:rFonts w:ascii="宋体" w:hAnsi="宋体"/>
          <w:kern w:val="0"/>
          <w:sz w:val="24"/>
        </w:rPr>
      </w:pPr>
      <w:r>
        <w:rPr>
          <w:rFonts w:hint="eastAsia" w:ascii="宋体" w:hAnsi="宋体"/>
          <w:kern w:val="0"/>
          <w:sz w:val="24"/>
        </w:rPr>
        <w:t>质量要求：</w:t>
      </w:r>
      <w:r>
        <w:rPr>
          <w:rFonts w:hint="eastAsia" w:ascii="宋体" w:hAnsi="宋体" w:cs="HiddenHorzOCR"/>
          <w:kern w:val="0"/>
          <w:sz w:val="24"/>
        </w:rPr>
        <w:t>仪表阀门的检修质量要符合</w:t>
      </w:r>
      <w:r>
        <w:rPr>
          <w:rFonts w:hint="eastAsia" w:ascii="宋体" w:hAnsi="宋体"/>
          <w:kern w:val="0"/>
          <w:sz w:val="24"/>
        </w:rPr>
        <w:t>国家</w:t>
      </w:r>
      <w:r>
        <w:rPr>
          <w:rFonts w:hint="eastAsia" w:ascii="宋体" w:hAnsi="宋体" w:cs="HiddenHorzOCR"/>
          <w:kern w:val="0"/>
          <w:sz w:val="24"/>
        </w:rPr>
        <w:t>和</w:t>
      </w:r>
      <w:r>
        <w:rPr>
          <w:rFonts w:hint="eastAsia" w:ascii="宋体" w:hAnsi="宋体"/>
          <w:kern w:val="0"/>
          <w:sz w:val="24"/>
        </w:rPr>
        <w:t>行业</w:t>
      </w:r>
      <w:r>
        <w:rPr>
          <w:rFonts w:hint="eastAsia" w:ascii="宋体" w:hAnsi="宋体" w:cs="HiddenHorzOCR"/>
          <w:kern w:val="0"/>
          <w:sz w:val="24"/>
        </w:rPr>
        <w:t>检验</w:t>
      </w:r>
      <w:r>
        <w:rPr>
          <w:rFonts w:hint="eastAsia" w:ascii="宋体" w:hAnsi="宋体"/>
          <w:kern w:val="0"/>
          <w:sz w:val="24"/>
        </w:rPr>
        <w:t>标准</w:t>
      </w:r>
      <w:r>
        <w:rPr>
          <w:rFonts w:hint="eastAsia" w:ascii="宋体" w:hAnsi="宋体" w:cs="HiddenHorzOCR"/>
          <w:kern w:val="0"/>
          <w:sz w:val="24"/>
        </w:rPr>
        <w:t>以及检修工艺规程的要求，满足运行周期需要</w:t>
      </w:r>
      <w:r>
        <w:rPr>
          <w:rFonts w:hint="eastAsia" w:ascii="宋体" w:hAnsi="宋体"/>
          <w:kern w:val="0"/>
          <w:sz w:val="24"/>
        </w:rPr>
        <w:t>。</w:t>
      </w:r>
    </w:p>
    <w:p>
      <w:pPr>
        <w:autoSpaceDE w:val="0"/>
        <w:autoSpaceDN w:val="0"/>
        <w:spacing w:line="360" w:lineRule="auto"/>
        <w:ind w:firstLine="480" w:firstLineChars="200"/>
        <w:rPr>
          <w:rFonts w:ascii="宋体" w:hAnsi="宋体"/>
          <w:kern w:val="0"/>
          <w:sz w:val="24"/>
        </w:rPr>
      </w:pPr>
      <w:r>
        <w:rPr>
          <w:rFonts w:hint="eastAsia" w:ascii="宋体" w:hAnsi="宋体" w:cs="HiddenHorzOCR"/>
          <w:kern w:val="0"/>
          <w:sz w:val="24"/>
        </w:rPr>
        <w:t>3</w:t>
      </w:r>
      <w:r>
        <w:rPr>
          <w:rFonts w:ascii="宋体" w:hAnsi="宋体" w:cs="HiddenHorzOCR"/>
          <w:kern w:val="0"/>
          <w:sz w:val="24"/>
        </w:rPr>
        <w:t xml:space="preserve">. </w:t>
      </w:r>
      <w:r>
        <w:rPr>
          <w:rFonts w:hint="eastAsia" w:ascii="宋体" w:hAnsi="宋体" w:cs="HiddenHorzOCR"/>
          <w:kern w:val="0"/>
          <w:sz w:val="24"/>
        </w:rPr>
        <w:t>验收标准和</w:t>
      </w:r>
      <w:r>
        <w:rPr>
          <w:rFonts w:hint="eastAsia" w:ascii="宋体" w:hAnsi="宋体"/>
          <w:kern w:val="0"/>
          <w:sz w:val="24"/>
        </w:rPr>
        <w:t>质保要求</w:t>
      </w:r>
    </w:p>
    <w:p>
      <w:pPr>
        <w:autoSpaceDE w:val="0"/>
        <w:autoSpaceDN w:val="0"/>
        <w:spacing w:line="360" w:lineRule="auto"/>
        <w:ind w:firstLine="480" w:firstLineChars="200"/>
        <w:rPr>
          <w:rFonts w:ascii="宋体" w:hAnsi="宋体" w:cs="HiddenHorzOCR"/>
          <w:kern w:val="0"/>
          <w:sz w:val="24"/>
        </w:rPr>
      </w:pPr>
      <w:r>
        <w:rPr>
          <w:rFonts w:hint="eastAsia" w:ascii="宋体" w:hAnsi="宋体" w:cs="HiddenHorzOCR"/>
          <w:kern w:val="0"/>
          <w:sz w:val="24"/>
        </w:rPr>
        <w:t>功能性验收：入围供应商每次仪表维护后，要接受甲方的质量检查，必须试车完好；通过72小时连续运行测试，无故障报警。</w:t>
      </w:r>
      <w:r>
        <w:rPr>
          <w:rFonts w:ascii="宋体" w:hAnsi="宋体" w:cs="HiddenHorzOCR"/>
          <w:kern w:val="0"/>
          <w:sz w:val="24"/>
        </w:rPr>
        <w:t xml:space="preserve"> </w:t>
      </w:r>
    </w:p>
    <w:p>
      <w:pPr>
        <w:autoSpaceDE w:val="0"/>
        <w:autoSpaceDN w:val="0"/>
        <w:spacing w:line="360" w:lineRule="auto"/>
        <w:ind w:firstLine="480" w:firstLineChars="200"/>
        <w:rPr>
          <w:rFonts w:ascii="宋体" w:hAnsi="宋体"/>
          <w:kern w:val="0"/>
          <w:sz w:val="24"/>
        </w:rPr>
      </w:pPr>
      <w:r>
        <w:rPr>
          <w:rFonts w:hint="eastAsia" w:ascii="宋体" w:hAnsi="宋体" w:cs="HiddenHorzOCR"/>
          <w:kern w:val="0"/>
          <w:sz w:val="24"/>
        </w:rPr>
        <w:t>文档验收：提供《阀门安装记录表》《调试报告》《维护日志》《压力试验报告》《维修验收单》等，《维修验收单》由甲乙双方签字留存。</w:t>
      </w:r>
    </w:p>
    <w:p>
      <w:pPr>
        <w:autoSpaceDE w:val="0"/>
        <w:autoSpaceDN w:val="0"/>
        <w:spacing w:line="360" w:lineRule="auto"/>
        <w:ind w:firstLine="480" w:firstLineChars="200"/>
        <w:rPr>
          <w:rFonts w:ascii="宋体" w:hAnsi="宋体"/>
          <w:sz w:val="24"/>
        </w:rPr>
      </w:pPr>
      <w:r>
        <w:rPr>
          <w:rFonts w:hint="eastAsia" w:ascii="宋体" w:hAnsi="宋体"/>
          <w:sz w:val="24"/>
        </w:rPr>
        <w:t>质保期：自验收合格之日起</w:t>
      </w:r>
      <w:r>
        <w:rPr>
          <w:rFonts w:ascii="宋体" w:hAnsi="宋体"/>
          <w:sz w:val="24"/>
        </w:rPr>
        <w:t>12</w:t>
      </w:r>
      <w:r>
        <w:rPr>
          <w:rFonts w:hint="eastAsia" w:ascii="宋体" w:hAnsi="宋体"/>
          <w:sz w:val="24"/>
        </w:rPr>
        <w:t>个月。</w:t>
      </w:r>
    </w:p>
    <w:p>
      <w:pPr>
        <w:autoSpaceDE w:val="0"/>
        <w:autoSpaceDN w:val="0"/>
        <w:spacing w:line="360" w:lineRule="auto"/>
        <w:ind w:left="425"/>
        <w:rPr>
          <w:rFonts w:ascii="宋体" w:hAnsi="宋体" w:cs="HiddenHorzOCR"/>
          <w:color w:val="FF0000"/>
          <w:kern w:val="0"/>
          <w:sz w:val="24"/>
        </w:rPr>
      </w:pPr>
      <w:r>
        <w:rPr>
          <w:rFonts w:ascii="宋体" w:hAnsi="宋体" w:cs="HiddenHorzOCR"/>
          <w:kern w:val="0"/>
          <w:sz w:val="24"/>
        </w:rPr>
        <w:t>4</w:t>
      </w:r>
      <w:r>
        <w:rPr>
          <w:rFonts w:ascii="宋体" w:hAnsi="宋体" w:cs="HiddenHorzOCR"/>
          <w:color w:val="FF0000"/>
          <w:kern w:val="0"/>
          <w:sz w:val="24"/>
        </w:rPr>
        <w:t>. 定价机制：</w:t>
      </w:r>
    </w:p>
    <w:p>
      <w:pPr>
        <w:autoSpaceDE w:val="0"/>
        <w:autoSpaceDN w:val="0"/>
        <w:spacing w:line="360" w:lineRule="auto"/>
        <w:ind w:firstLine="480" w:firstLineChars="200"/>
        <w:rPr>
          <w:rFonts w:ascii="宋体" w:hAnsi="宋体" w:cs="HiddenHorzOCR"/>
          <w:color w:val="FF0000"/>
          <w:kern w:val="0"/>
          <w:sz w:val="24"/>
        </w:rPr>
      </w:pPr>
      <w:r>
        <w:rPr>
          <w:rFonts w:hint="eastAsia" w:ascii="宋体" w:hAnsi="宋体" w:cs="HiddenHorzOCR"/>
          <w:color w:val="FF0000"/>
          <w:kern w:val="0"/>
          <w:sz w:val="24"/>
        </w:rPr>
        <w:t>仪表阀门日常维护和检修需要的备件和材料由甲方负责提供，其它材料和工器具（吊车租赁费、搭设脚手架的人工费）由乙方负责，紧急备件可由乙方提供。</w:t>
      </w:r>
    </w:p>
    <w:p>
      <w:pPr>
        <w:autoSpaceDE w:val="0"/>
        <w:autoSpaceDN w:val="0"/>
        <w:spacing w:line="360" w:lineRule="auto"/>
        <w:ind w:firstLine="480" w:firstLineChars="200"/>
        <w:rPr>
          <w:rFonts w:ascii="宋体" w:hAnsi="宋体" w:cs="HiddenHorzOCR"/>
          <w:color w:val="FF0000"/>
          <w:kern w:val="0"/>
          <w:sz w:val="24"/>
        </w:rPr>
      </w:pPr>
      <w:r>
        <w:rPr>
          <w:rFonts w:hint="eastAsia" w:ascii="宋体" w:hAnsi="宋体" w:cs="HiddenHorzOCR"/>
          <w:color w:val="FF0000"/>
          <w:kern w:val="0"/>
          <w:sz w:val="24"/>
        </w:rPr>
        <w:t>乙方依据技术文件相关内容和要求，按下表每项维修内容报出的单项价格，用于比价和结算参考。</w:t>
      </w:r>
    </w:p>
    <w:tbl>
      <w:tblPr>
        <w:tblStyle w:val="10"/>
        <w:tblW w:w="45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486"/>
        <w:gridCol w:w="3007"/>
        <w:gridCol w:w="870"/>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序号</w:t>
            </w:r>
          </w:p>
        </w:tc>
        <w:tc>
          <w:tcPr>
            <w:tcW w:w="956"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内容</w:t>
            </w:r>
          </w:p>
        </w:tc>
        <w:tc>
          <w:tcPr>
            <w:tcW w:w="19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型号</w:t>
            </w:r>
          </w:p>
        </w:tc>
        <w:tc>
          <w:tcPr>
            <w:tcW w:w="56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单位</w:t>
            </w:r>
          </w:p>
        </w:tc>
        <w:tc>
          <w:tcPr>
            <w:tcW w:w="982"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restar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1</w:t>
            </w:r>
          </w:p>
        </w:tc>
        <w:tc>
          <w:tcPr>
            <w:tcW w:w="962" w:type="pct"/>
            <w:vMerge w:val="restart"/>
          </w:tcPr>
          <w:p>
            <w:pPr>
              <w:pStyle w:val="2"/>
              <w:ind w:firstLine="0" w:firstLineChars="0"/>
              <w:rPr>
                <w:rFonts w:ascii="宋体" w:hAnsi="宋体" w:cs="HiddenHorzOCR"/>
                <w:color w:val="auto"/>
                <w:kern w:val="0"/>
                <w:szCs w:val="21"/>
              </w:rPr>
            </w:pPr>
            <w:r>
              <w:rPr>
                <w:rFonts w:ascii="宋体" w:hAnsi="宋体" w:cs="HiddenHorzOCR"/>
                <w:color w:val="auto"/>
                <w:kern w:val="0"/>
                <w:szCs w:val="21"/>
              </w:rPr>
              <w:t>仪表安装更换</w:t>
            </w:r>
          </w:p>
          <w:p>
            <w:pPr>
              <w:pStyle w:val="2"/>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温度仪表（热电阻/热电偶）</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restart"/>
          </w:tcPr>
          <w:p>
            <w:pPr>
              <w:pStyle w:val="2"/>
              <w:ind w:firstLine="0" w:firstLineChars="0"/>
              <w:rPr>
                <w:rFonts w:ascii="宋体" w:hAnsi="宋体" w:cs="HiddenHorzOCR"/>
                <w:color w:val="auto"/>
                <w:kern w:val="0"/>
                <w:szCs w:val="21"/>
              </w:rPr>
            </w:pPr>
            <w:r>
              <w:rPr>
                <w:rFonts w:ascii="宋体" w:hAnsi="宋体" w:cs="HiddenHorzOCR"/>
                <w:color w:val="auto"/>
                <w:kern w:val="0"/>
                <w:szCs w:val="21"/>
              </w:rPr>
              <w:t>含</w:t>
            </w:r>
            <w:r>
              <w:rPr>
                <w:rFonts w:hint="eastAsia" w:ascii="宋体" w:hAnsi="宋体" w:cs="HiddenHorzOCR"/>
                <w:color w:val="auto"/>
                <w:kern w:val="0"/>
                <w:szCs w:val="21"/>
              </w:rPr>
              <w:t>支架固定、接线、校准、取压管铺设、法兰连接等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压力仪表（压力变送器）</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流量仪表（电磁</w:t>
            </w:r>
            <w:r>
              <w:rPr>
                <w:rFonts w:hint="eastAsia" w:ascii="宋体" w:hAnsi="宋体" w:cs="HiddenHorzOCR"/>
                <w:color w:val="auto"/>
                <w:kern w:val="0"/>
                <w:szCs w:val="21"/>
              </w:rPr>
              <w:t>流量计、质量流量计</w:t>
            </w:r>
            <w:r>
              <w:rPr>
                <w:rFonts w:ascii="宋体" w:hAnsi="宋体" w:cs="HiddenHorzOCR"/>
                <w:color w:val="auto"/>
                <w:kern w:val="0"/>
                <w:szCs w:val="21"/>
              </w:rPr>
              <w:t>）</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物位仪表（雷达、超声波）</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restar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2</w:t>
            </w:r>
          </w:p>
        </w:tc>
        <w:tc>
          <w:tcPr>
            <w:tcW w:w="962" w:type="pct"/>
            <w:vMerge w:val="restart"/>
          </w:tcPr>
          <w:p>
            <w:pPr>
              <w:pStyle w:val="2"/>
              <w:ind w:firstLine="0" w:firstLineChars="0"/>
              <w:rPr>
                <w:rFonts w:ascii="宋体" w:hAnsi="宋体" w:cs="HiddenHorzOCR"/>
                <w:color w:val="auto"/>
                <w:kern w:val="0"/>
                <w:szCs w:val="21"/>
              </w:rPr>
            </w:pPr>
            <w:r>
              <w:rPr>
                <w:rFonts w:ascii="宋体" w:hAnsi="宋体" w:cs="HiddenHorzOCR"/>
                <w:color w:val="auto"/>
                <w:kern w:val="0"/>
                <w:szCs w:val="21"/>
              </w:rPr>
              <w:t>阀门安装更换</w:t>
            </w: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球阀DN25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restart"/>
          </w:tcPr>
          <w:p>
            <w:pPr>
              <w:pStyle w:val="2"/>
              <w:ind w:firstLine="0" w:firstLineChars="0"/>
              <w:rPr>
                <w:rFonts w:ascii="宋体" w:hAnsi="宋体" w:cs="HiddenHorzOCR"/>
                <w:color w:val="auto"/>
                <w:kern w:val="0"/>
                <w:szCs w:val="21"/>
              </w:rPr>
            </w:pPr>
            <w:r>
              <w:rPr>
                <w:rFonts w:ascii="宋体" w:hAnsi="宋体" w:cs="HiddenHorzOCR"/>
                <w:color w:val="auto"/>
                <w:kern w:val="0"/>
                <w:szCs w:val="21"/>
              </w:rPr>
              <w:t>含</w:t>
            </w:r>
            <w:r>
              <w:rPr>
                <w:rFonts w:hint="eastAsia" w:ascii="宋体" w:hAnsi="宋体" w:cs="HiddenHorzOCR"/>
                <w:color w:val="auto"/>
                <w:kern w:val="0"/>
                <w:szCs w:val="21"/>
              </w:rPr>
              <w:t>接线、调试、气源管铺设、法兰连接等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球阀DN32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球阀DN40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球阀DN50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球阀DN65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球阀DN80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球阀DN100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球阀DN125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球阀DN200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球阀DN250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蝶阀DN40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蝶阀DN50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蝶阀DN65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蝶阀DN80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蝶阀DN100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蝶阀DN125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蝶阀DN150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蝶阀DN200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蝶阀DN250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蝶阀DN300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蝶阀DN350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蝶阀DN400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蝶阀DN450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蝶阀DN500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蝶阀DN600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蝶阀DN900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调节阀DN25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调节阀DN32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调节阀DN40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调节阀DN50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调节阀DN65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调节阀DN80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调节阀DN100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调节阀DN125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调节阀DN150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调节阀DN200 PN16</w:t>
            </w:r>
            <w:bookmarkStart w:id="3" w:name="_GoBack"/>
            <w:bookmarkEnd w:id="3"/>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调节阀DN250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Pr>
          <w:p>
            <w:pPr>
              <w:pStyle w:val="2"/>
              <w:ind w:firstLine="0" w:firstLineChars="0"/>
              <w:rPr>
                <w:rFonts w:ascii="宋体" w:hAnsi="宋体" w:cs="HiddenHorzOCR"/>
                <w:color w:val="auto"/>
                <w:kern w:val="0"/>
                <w:szCs w:val="21"/>
              </w:rPr>
            </w:pPr>
          </w:p>
        </w:tc>
        <w:tc>
          <w:tcPr>
            <w:tcW w:w="962" w:type="pct"/>
            <w:vMerge w:val="continue"/>
          </w:tcPr>
          <w:p>
            <w:pPr>
              <w:pStyle w:val="2"/>
              <w:ind w:firstLine="0" w:firstLineChars="0"/>
              <w:rPr>
                <w:rFonts w:ascii="宋体" w:hAnsi="宋体" w:cs="HiddenHorzOCR"/>
                <w:color w:val="auto"/>
                <w:kern w:val="0"/>
                <w:szCs w:val="21"/>
              </w:rPr>
            </w:pP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调节阀DN300 PN16</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3</w:t>
            </w:r>
          </w:p>
        </w:tc>
        <w:tc>
          <w:tcPr>
            <w:tcW w:w="962"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预防性维修</w:t>
            </w: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阀体腐蚀、密封性能、</w:t>
            </w:r>
            <w:r>
              <w:rPr>
                <w:rFonts w:hint="eastAsia" w:ascii="宋体" w:hAnsi="宋体" w:cs="HiddenHorzOCR"/>
                <w:color w:val="auto"/>
                <w:kern w:val="0"/>
                <w:szCs w:val="21"/>
              </w:rPr>
              <w:t>运行状态监测、定</w:t>
            </w:r>
            <w:r>
              <w:rPr>
                <w:rFonts w:ascii="宋体" w:hAnsi="宋体" w:cs="HiddenHorzOCR"/>
                <w:color w:val="auto"/>
                <w:kern w:val="0"/>
                <w:szCs w:val="21"/>
              </w:rPr>
              <w:t>期润滑、</w:t>
            </w:r>
            <w:r>
              <w:rPr>
                <w:rFonts w:ascii="宋体" w:hAnsi="宋体" w:cs="HiddenHorzOCR"/>
                <w:bCs/>
                <w:color w:val="auto"/>
                <w:kern w:val="0"/>
                <w:szCs w:val="21"/>
              </w:rPr>
              <w:t>清洁维护</w:t>
            </w:r>
          </w:p>
        </w:tc>
        <w:tc>
          <w:tcPr>
            <w:tcW w:w="543" w:type="pc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restar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4</w:t>
            </w:r>
          </w:p>
        </w:tc>
        <w:tc>
          <w:tcPr>
            <w:tcW w:w="962" w:type="pct"/>
            <w:vMerge w:val="restart"/>
          </w:tcPr>
          <w:p>
            <w:pPr>
              <w:pStyle w:val="2"/>
              <w:ind w:firstLine="0" w:firstLineChars="0"/>
              <w:rPr>
                <w:rFonts w:ascii="宋体" w:hAnsi="宋体" w:cs="HiddenHorzOCR"/>
                <w:color w:val="auto"/>
                <w:kern w:val="0"/>
                <w:szCs w:val="21"/>
              </w:rPr>
            </w:pPr>
            <w:r>
              <w:rPr>
                <w:rFonts w:ascii="宋体" w:hAnsi="宋体" w:cs="HiddenHorzOCR"/>
                <w:color w:val="auto"/>
                <w:kern w:val="0"/>
                <w:szCs w:val="21"/>
              </w:rPr>
              <w:t>应急维修</w:t>
            </w:r>
          </w:p>
        </w:tc>
        <w:tc>
          <w:tcPr>
            <w:tcW w:w="1947"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一级故障</w:t>
            </w:r>
            <w:r>
              <w:rPr>
                <w:rFonts w:hint="eastAsia" w:ascii="宋体" w:hAnsi="宋体" w:cs="HiddenHorzOCR"/>
                <w:color w:val="auto"/>
                <w:kern w:val="0"/>
                <w:szCs w:val="21"/>
              </w:rPr>
              <w:t xml:space="preserve"> </w:t>
            </w:r>
          </w:p>
        </w:tc>
        <w:tc>
          <w:tcPr>
            <w:tcW w:w="543" w:type="pct"/>
            <w:vMerge w:val="restart"/>
          </w:tcPr>
          <w:p>
            <w:pPr>
              <w:pStyle w:val="2"/>
              <w:ind w:firstLine="0" w:firstLineChars="0"/>
              <w:rPr>
                <w:rFonts w:ascii="宋体" w:hAnsi="宋体" w:cs="HiddenHorzOCR"/>
                <w:color w:val="auto"/>
                <w:kern w:val="0"/>
                <w:szCs w:val="21"/>
              </w:rPr>
            </w:pPr>
            <w:r>
              <w:rPr>
                <w:rFonts w:hint="eastAsia" w:ascii="宋体" w:hAnsi="宋体" w:cs="HiddenHorzOCR"/>
                <w:color w:val="auto"/>
                <w:kern w:val="0"/>
                <w:szCs w:val="21"/>
              </w:rPr>
              <w:t>单台</w:t>
            </w:r>
          </w:p>
        </w:tc>
        <w:tc>
          <w:tcPr>
            <w:tcW w:w="987" w:type="pct"/>
            <w:vMerge w:val="restart"/>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Merge w:val="continue"/>
          </w:tcPr>
          <w:p>
            <w:pPr>
              <w:pStyle w:val="2"/>
              <w:ind w:firstLine="0" w:firstLineChars="0"/>
              <w:rPr>
                <w:rFonts w:ascii="宋体" w:hAnsi="宋体" w:cs="HiddenHorzOCR"/>
                <w:color w:val="auto"/>
                <w:kern w:val="0"/>
                <w:szCs w:val="21"/>
              </w:rPr>
            </w:pPr>
          </w:p>
        </w:tc>
        <w:tc>
          <w:tcPr>
            <w:tcW w:w="956" w:type="pct"/>
            <w:vMerge w:val="continue"/>
          </w:tcPr>
          <w:p>
            <w:pPr>
              <w:pStyle w:val="2"/>
              <w:ind w:firstLine="0" w:firstLineChars="0"/>
              <w:rPr>
                <w:rFonts w:ascii="宋体" w:hAnsi="宋体" w:cs="HiddenHorzOCR"/>
                <w:color w:val="auto"/>
                <w:kern w:val="0"/>
                <w:szCs w:val="21"/>
              </w:rPr>
            </w:pPr>
          </w:p>
        </w:tc>
        <w:tc>
          <w:tcPr>
            <w:tcW w:w="1943"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二级故障</w:t>
            </w:r>
            <w:r>
              <w:rPr>
                <w:rFonts w:hint="eastAsia" w:ascii="宋体" w:hAnsi="宋体" w:cs="HiddenHorzOCR"/>
                <w:color w:val="auto"/>
                <w:kern w:val="0"/>
                <w:szCs w:val="21"/>
              </w:rPr>
              <w:t xml:space="preserve"> </w:t>
            </w:r>
          </w:p>
        </w:tc>
        <w:tc>
          <w:tcPr>
            <w:tcW w:w="563" w:type="pct"/>
            <w:vMerge w:val="continue"/>
          </w:tcPr>
          <w:p>
            <w:pPr>
              <w:pStyle w:val="2"/>
              <w:ind w:firstLine="0" w:firstLineChars="0"/>
              <w:rPr>
                <w:rFonts w:ascii="宋体" w:hAnsi="宋体" w:cs="HiddenHorzOCR"/>
                <w:color w:val="auto"/>
                <w:kern w:val="0"/>
                <w:szCs w:val="21"/>
              </w:rPr>
            </w:pPr>
          </w:p>
        </w:tc>
        <w:tc>
          <w:tcPr>
            <w:tcW w:w="982" w:type="pct"/>
            <w:vMerge w:val="continue"/>
          </w:tcPr>
          <w:p>
            <w:pPr>
              <w:pStyle w:val="2"/>
              <w:ind w:firstLine="0" w:firstLineChars="0"/>
              <w:rPr>
                <w:rFonts w:ascii="宋体" w:hAnsi="宋体" w:cs="HiddenHorzOC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Merge w:val="continue"/>
          </w:tcPr>
          <w:p>
            <w:pPr>
              <w:pStyle w:val="2"/>
              <w:ind w:firstLine="0" w:firstLineChars="0"/>
              <w:rPr>
                <w:rFonts w:ascii="宋体" w:hAnsi="宋体" w:cs="HiddenHorzOCR"/>
                <w:color w:val="auto"/>
                <w:kern w:val="0"/>
                <w:szCs w:val="21"/>
              </w:rPr>
            </w:pPr>
          </w:p>
        </w:tc>
        <w:tc>
          <w:tcPr>
            <w:tcW w:w="956" w:type="pct"/>
            <w:vMerge w:val="continue"/>
          </w:tcPr>
          <w:p>
            <w:pPr>
              <w:pStyle w:val="2"/>
              <w:ind w:firstLine="0" w:firstLineChars="0"/>
              <w:rPr>
                <w:rFonts w:ascii="宋体" w:hAnsi="宋体" w:cs="HiddenHorzOCR"/>
                <w:color w:val="auto"/>
                <w:kern w:val="0"/>
                <w:szCs w:val="21"/>
              </w:rPr>
            </w:pPr>
          </w:p>
        </w:tc>
        <w:tc>
          <w:tcPr>
            <w:tcW w:w="1943" w:type="pct"/>
          </w:tcPr>
          <w:p>
            <w:pPr>
              <w:pStyle w:val="2"/>
              <w:ind w:firstLine="0" w:firstLineChars="0"/>
              <w:rPr>
                <w:rFonts w:ascii="宋体" w:hAnsi="宋体" w:cs="HiddenHorzOCR"/>
                <w:color w:val="auto"/>
                <w:kern w:val="0"/>
                <w:szCs w:val="21"/>
              </w:rPr>
            </w:pPr>
            <w:r>
              <w:rPr>
                <w:rFonts w:ascii="宋体" w:hAnsi="宋体" w:cs="HiddenHorzOCR"/>
                <w:color w:val="auto"/>
                <w:kern w:val="0"/>
                <w:szCs w:val="21"/>
              </w:rPr>
              <w:t>三级故障</w:t>
            </w:r>
            <w:r>
              <w:rPr>
                <w:rFonts w:hint="eastAsia" w:ascii="宋体" w:hAnsi="宋体" w:cs="HiddenHorzOCR"/>
                <w:color w:val="auto"/>
                <w:kern w:val="0"/>
                <w:szCs w:val="21"/>
              </w:rPr>
              <w:t xml:space="preserve"> </w:t>
            </w:r>
          </w:p>
        </w:tc>
        <w:tc>
          <w:tcPr>
            <w:tcW w:w="563" w:type="pct"/>
            <w:vMerge w:val="continue"/>
          </w:tcPr>
          <w:p>
            <w:pPr>
              <w:pStyle w:val="2"/>
              <w:ind w:firstLine="0" w:firstLineChars="0"/>
              <w:rPr>
                <w:rFonts w:ascii="宋体" w:hAnsi="宋体" w:cs="HiddenHorzOCR"/>
                <w:color w:val="auto"/>
                <w:kern w:val="0"/>
                <w:szCs w:val="21"/>
              </w:rPr>
            </w:pPr>
          </w:p>
        </w:tc>
        <w:tc>
          <w:tcPr>
            <w:tcW w:w="982" w:type="pct"/>
            <w:vMerge w:val="continue"/>
          </w:tcPr>
          <w:p>
            <w:pPr>
              <w:pStyle w:val="2"/>
              <w:ind w:firstLine="0" w:firstLineChars="0"/>
              <w:rPr>
                <w:rFonts w:ascii="宋体" w:hAnsi="宋体" w:cs="HiddenHorzOCR"/>
                <w:color w:val="auto"/>
                <w:kern w:val="0"/>
                <w:szCs w:val="21"/>
              </w:rPr>
            </w:pPr>
          </w:p>
        </w:tc>
      </w:tr>
    </w:tbl>
    <w:p>
      <w:pPr>
        <w:pStyle w:val="2"/>
        <w:ind w:firstLine="480"/>
        <w:rPr>
          <w:rFonts w:ascii="宋体" w:hAnsi="宋体" w:cs="HiddenHorzOCR"/>
          <w:color w:val="FF0000"/>
          <w:kern w:val="0"/>
          <w:sz w:val="24"/>
        </w:rPr>
      </w:pPr>
    </w:p>
    <w:p>
      <w:pPr>
        <w:autoSpaceDE w:val="0"/>
        <w:autoSpaceDN w:val="0"/>
        <w:spacing w:line="360" w:lineRule="auto"/>
        <w:ind w:firstLine="480" w:firstLineChars="200"/>
        <w:rPr>
          <w:rFonts w:ascii="宋体" w:hAnsi="宋体" w:cs="HiddenHorzOCR"/>
          <w:color w:val="FF0000"/>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iddenHorzOCR">
    <w:altName w:val="Yu Gothic"/>
    <w:panose1 w:val="00000000000000000000"/>
    <w:charset w:val="00"/>
    <w:family w:val="auto"/>
    <w:pitch w:val="default"/>
    <w:sig w:usb0="00000000" w:usb1="00000000" w:usb2="00000010" w:usb3="00000000" w:csb0="00020000" w:csb1="0000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DD48BF"/>
    <w:multiLevelType w:val="multilevel"/>
    <w:tmpl w:val="07DD48BF"/>
    <w:lvl w:ilvl="0" w:tentative="0">
      <w:start w:val="1"/>
      <w:numFmt w:val="decimal"/>
      <w:lvlText w:val="%1."/>
      <w:lvlJc w:val="left"/>
      <w:pPr>
        <w:ind w:left="3540" w:hanging="420"/>
      </w:pPr>
      <w:rPr>
        <w:rFonts w:hint="eastAsia"/>
        <w:color w:val="auto"/>
        <w:lang w:val="en-US"/>
      </w:rPr>
    </w:lvl>
    <w:lvl w:ilvl="1" w:tentative="0">
      <w:start w:val="1"/>
      <w:numFmt w:val="lowerLetter"/>
      <w:lvlText w:val="%2)"/>
      <w:lvlJc w:val="left"/>
      <w:pPr>
        <w:ind w:left="3960" w:hanging="420"/>
      </w:pPr>
    </w:lvl>
    <w:lvl w:ilvl="2" w:tentative="0">
      <w:start w:val="1"/>
      <w:numFmt w:val="lowerRoman"/>
      <w:lvlText w:val="%3."/>
      <w:lvlJc w:val="right"/>
      <w:pPr>
        <w:ind w:left="4380" w:hanging="420"/>
      </w:pPr>
    </w:lvl>
    <w:lvl w:ilvl="3" w:tentative="0">
      <w:start w:val="1"/>
      <w:numFmt w:val="decimal"/>
      <w:lvlText w:val="%4."/>
      <w:lvlJc w:val="left"/>
      <w:pPr>
        <w:ind w:left="845" w:hanging="420"/>
      </w:pPr>
    </w:lvl>
    <w:lvl w:ilvl="4" w:tentative="0">
      <w:start w:val="1"/>
      <w:numFmt w:val="lowerLetter"/>
      <w:lvlText w:val="%5)"/>
      <w:lvlJc w:val="left"/>
      <w:pPr>
        <w:ind w:left="5220" w:hanging="420"/>
      </w:pPr>
    </w:lvl>
    <w:lvl w:ilvl="5" w:tentative="0">
      <w:start w:val="1"/>
      <w:numFmt w:val="lowerRoman"/>
      <w:lvlText w:val="%6."/>
      <w:lvlJc w:val="right"/>
      <w:pPr>
        <w:ind w:left="5640" w:hanging="420"/>
      </w:pPr>
    </w:lvl>
    <w:lvl w:ilvl="6" w:tentative="0">
      <w:start w:val="1"/>
      <w:numFmt w:val="decimal"/>
      <w:lvlText w:val="%7."/>
      <w:lvlJc w:val="left"/>
      <w:pPr>
        <w:ind w:left="6060" w:hanging="420"/>
      </w:pPr>
    </w:lvl>
    <w:lvl w:ilvl="7" w:tentative="0">
      <w:start w:val="1"/>
      <w:numFmt w:val="lowerLetter"/>
      <w:lvlText w:val="%8)"/>
      <w:lvlJc w:val="left"/>
      <w:pPr>
        <w:ind w:left="6480" w:hanging="420"/>
      </w:pPr>
    </w:lvl>
    <w:lvl w:ilvl="8" w:tentative="0">
      <w:start w:val="1"/>
      <w:numFmt w:val="lowerRoman"/>
      <w:lvlText w:val="%9."/>
      <w:lvlJc w:val="right"/>
      <w:pPr>
        <w:ind w:left="6900" w:hanging="420"/>
      </w:pPr>
    </w:lvl>
  </w:abstractNum>
  <w:abstractNum w:abstractNumId="1">
    <w:nsid w:val="283D5A15"/>
    <w:multiLevelType w:val="multilevel"/>
    <w:tmpl w:val="283D5A15"/>
    <w:lvl w:ilvl="0" w:tentative="0">
      <w:start w:val="1"/>
      <w:numFmt w:val="decimal"/>
      <w:lvlText w:val="%1."/>
      <w:lvlJc w:val="left"/>
      <w:pPr>
        <w:ind w:left="846"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846" w:hanging="420"/>
      </w:pPr>
      <w:rPr>
        <w:color w:val="FF0000"/>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BF47DAE"/>
    <w:multiLevelType w:val="multilevel"/>
    <w:tmpl w:val="2BF47DAE"/>
    <w:lvl w:ilvl="0" w:tentative="0">
      <w:start w:val="2"/>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846"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E1386D"/>
    <w:multiLevelType w:val="multilevel"/>
    <w:tmpl w:val="70E1386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5ZGQ3OTgyZWIxM2EwOWE0YWQxM2ZhOTgzNWM5OTUifQ=="/>
  </w:docVars>
  <w:rsids>
    <w:rsidRoot w:val="00C606DA"/>
    <w:rsid w:val="00022C8F"/>
    <w:rsid w:val="00032FEC"/>
    <w:rsid w:val="0003306C"/>
    <w:rsid w:val="00034250"/>
    <w:rsid w:val="00046FB6"/>
    <w:rsid w:val="0005120F"/>
    <w:rsid w:val="000556C7"/>
    <w:rsid w:val="000565CE"/>
    <w:rsid w:val="000664D7"/>
    <w:rsid w:val="000702F4"/>
    <w:rsid w:val="00091ECE"/>
    <w:rsid w:val="000A7FD1"/>
    <w:rsid w:val="000B0FB6"/>
    <w:rsid w:val="000B5E10"/>
    <w:rsid w:val="000B6365"/>
    <w:rsid w:val="000F50E8"/>
    <w:rsid w:val="001010DE"/>
    <w:rsid w:val="001034A8"/>
    <w:rsid w:val="00105865"/>
    <w:rsid w:val="001677A8"/>
    <w:rsid w:val="00171D8D"/>
    <w:rsid w:val="00192ECE"/>
    <w:rsid w:val="00195F1A"/>
    <w:rsid w:val="001A3772"/>
    <w:rsid w:val="001A5A4D"/>
    <w:rsid w:val="001B75F3"/>
    <w:rsid w:val="001C51EB"/>
    <w:rsid w:val="001D0ACC"/>
    <w:rsid w:val="001D510C"/>
    <w:rsid w:val="002049C3"/>
    <w:rsid w:val="00233E9D"/>
    <w:rsid w:val="002344B2"/>
    <w:rsid w:val="00234707"/>
    <w:rsid w:val="00243D00"/>
    <w:rsid w:val="002603A5"/>
    <w:rsid w:val="00262EC5"/>
    <w:rsid w:val="00273612"/>
    <w:rsid w:val="00274B47"/>
    <w:rsid w:val="002834A7"/>
    <w:rsid w:val="00286A34"/>
    <w:rsid w:val="00294F20"/>
    <w:rsid w:val="002A1723"/>
    <w:rsid w:val="002A353B"/>
    <w:rsid w:val="002A5979"/>
    <w:rsid w:val="002B197F"/>
    <w:rsid w:val="002B5D97"/>
    <w:rsid w:val="002E0DC7"/>
    <w:rsid w:val="002E0EF4"/>
    <w:rsid w:val="002F2EF5"/>
    <w:rsid w:val="00311DD8"/>
    <w:rsid w:val="00312DD0"/>
    <w:rsid w:val="00317C83"/>
    <w:rsid w:val="003269F1"/>
    <w:rsid w:val="00343A62"/>
    <w:rsid w:val="003473AF"/>
    <w:rsid w:val="00354410"/>
    <w:rsid w:val="003578D4"/>
    <w:rsid w:val="00376B5B"/>
    <w:rsid w:val="00391C00"/>
    <w:rsid w:val="00397D64"/>
    <w:rsid w:val="003B1D66"/>
    <w:rsid w:val="003B4E10"/>
    <w:rsid w:val="003C6617"/>
    <w:rsid w:val="003D4909"/>
    <w:rsid w:val="003E5467"/>
    <w:rsid w:val="0040249D"/>
    <w:rsid w:val="00405B94"/>
    <w:rsid w:val="004128B7"/>
    <w:rsid w:val="00414671"/>
    <w:rsid w:val="004206E1"/>
    <w:rsid w:val="004264B6"/>
    <w:rsid w:val="00433E2C"/>
    <w:rsid w:val="00440A59"/>
    <w:rsid w:val="00494505"/>
    <w:rsid w:val="004A7776"/>
    <w:rsid w:val="004B6EE6"/>
    <w:rsid w:val="004C00AF"/>
    <w:rsid w:val="004C4194"/>
    <w:rsid w:val="004C4E90"/>
    <w:rsid w:val="004E7A6C"/>
    <w:rsid w:val="004F7255"/>
    <w:rsid w:val="00502A1F"/>
    <w:rsid w:val="00504C23"/>
    <w:rsid w:val="00507E72"/>
    <w:rsid w:val="005237FA"/>
    <w:rsid w:val="00532726"/>
    <w:rsid w:val="00563BDC"/>
    <w:rsid w:val="00564F24"/>
    <w:rsid w:val="005711B2"/>
    <w:rsid w:val="00575E61"/>
    <w:rsid w:val="00584663"/>
    <w:rsid w:val="0058610D"/>
    <w:rsid w:val="005C29E1"/>
    <w:rsid w:val="005D0566"/>
    <w:rsid w:val="00614800"/>
    <w:rsid w:val="00616A47"/>
    <w:rsid w:val="006175E4"/>
    <w:rsid w:val="0063491C"/>
    <w:rsid w:val="00640FB3"/>
    <w:rsid w:val="00685D7F"/>
    <w:rsid w:val="00690CD9"/>
    <w:rsid w:val="006A4913"/>
    <w:rsid w:val="006B2FB7"/>
    <w:rsid w:val="006B3143"/>
    <w:rsid w:val="006C045F"/>
    <w:rsid w:val="006C7ABB"/>
    <w:rsid w:val="006D41B0"/>
    <w:rsid w:val="006D4DB0"/>
    <w:rsid w:val="006D6F79"/>
    <w:rsid w:val="006E7B01"/>
    <w:rsid w:val="0070377D"/>
    <w:rsid w:val="00760A0C"/>
    <w:rsid w:val="00772257"/>
    <w:rsid w:val="007913CC"/>
    <w:rsid w:val="007A350E"/>
    <w:rsid w:val="007E3613"/>
    <w:rsid w:val="00806601"/>
    <w:rsid w:val="00817899"/>
    <w:rsid w:val="00823DB4"/>
    <w:rsid w:val="00826760"/>
    <w:rsid w:val="0083103A"/>
    <w:rsid w:val="008879F4"/>
    <w:rsid w:val="008926E9"/>
    <w:rsid w:val="008A0F92"/>
    <w:rsid w:val="008B1180"/>
    <w:rsid w:val="008B1B7D"/>
    <w:rsid w:val="008C0C3B"/>
    <w:rsid w:val="008C6265"/>
    <w:rsid w:val="008D4845"/>
    <w:rsid w:val="008D65A0"/>
    <w:rsid w:val="008D67D8"/>
    <w:rsid w:val="008E3A93"/>
    <w:rsid w:val="008E4470"/>
    <w:rsid w:val="008E4E94"/>
    <w:rsid w:val="008F0BC4"/>
    <w:rsid w:val="0090016C"/>
    <w:rsid w:val="00901184"/>
    <w:rsid w:val="00903F72"/>
    <w:rsid w:val="00904308"/>
    <w:rsid w:val="00914286"/>
    <w:rsid w:val="00921ED1"/>
    <w:rsid w:val="0092309D"/>
    <w:rsid w:val="00924835"/>
    <w:rsid w:val="009359F9"/>
    <w:rsid w:val="009464D6"/>
    <w:rsid w:val="00951824"/>
    <w:rsid w:val="009720B4"/>
    <w:rsid w:val="00986900"/>
    <w:rsid w:val="009F4623"/>
    <w:rsid w:val="009F4646"/>
    <w:rsid w:val="00A01E10"/>
    <w:rsid w:val="00A033BC"/>
    <w:rsid w:val="00A25296"/>
    <w:rsid w:val="00A564A8"/>
    <w:rsid w:val="00A71307"/>
    <w:rsid w:val="00A73F80"/>
    <w:rsid w:val="00A85729"/>
    <w:rsid w:val="00A9193E"/>
    <w:rsid w:val="00AA3053"/>
    <w:rsid w:val="00AB67AC"/>
    <w:rsid w:val="00AB77AF"/>
    <w:rsid w:val="00AD69CE"/>
    <w:rsid w:val="00B07D64"/>
    <w:rsid w:val="00B12EEB"/>
    <w:rsid w:val="00B17849"/>
    <w:rsid w:val="00B25564"/>
    <w:rsid w:val="00B50211"/>
    <w:rsid w:val="00B5326D"/>
    <w:rsid w:val="00B57CD5"/>
    <w:rsid w:val="00B65603"/>
    <w:rsid w:val="00B67E4B"/>
    <w:rsid w:val="00B73247"/>
    <w:rsid w:val="00B759A7"/>
    <w:rsid w:val="00B87F55"/>
    <w:rsid w:val="00BC5A33"/>
    <w:rsid w:val="00BC71E7"/>
    <w:rsid w:val="00BE20E1"/>
    <w:rsid w:val="00BE6C70"/>
    <w:rsid w:val="00C0220E"/>
    <w:rsid w:val="00C168CA"/>
    <w:rsid w:val="00C22F88"/>
    <w:rsid w:val="00C606DA"/>
    <w:rsid w:val="00C63F20"/>
    <w:rsid w:val="00C73A6F"/>
    <w:rsid w:val="00C7720D"/>
    <w:rsid w:val="00CB10C1"/>
    <w:rsid w:val="00CB1EBB"/>
    <w:rsid w:val="00CD39CC"/>
    <w:rsid w:val="00CE0A73"/>
    <w:rsid w:val="00D0759C"/>
    <w:rsid w:val="00D17C9A"/>
    <w:rsid w:val="00D51F52"/>
    <w:rsid w:val="00D9584F"/>
    <w:rsid w:val="00D958A8"/>
    <w:rsid w:val="00DA5B4F"/>
    <w:rsid w:val="00DB075B"/>
    <w:rsid w:val="00DC73ED"/>
    <w:rsid w:val="00DF0347"/>
    <w:rsid w:val="00DF1092"/>
    <w:rsid w:val="00E017FA"/>
    <w:rsid w:val="00E07892"/>
    <w:rsid w:val="00E168AE"/>
    <w:rsid w:val="00E26D86"/>
    <w:rsid w:val="00E421DE"/>
    <w:rsid w:val="00E52B39"/>
    <w:rsid w:val="00E5427A"/>
    <w:rsid w:val="00E835A2"/>
    <w:rsid w:val="00ED3496"/>
    <w:rsid w:val="00EF67D5"/>
    <w:rsid w:val="00F00750"/>
    <w:rsid w:val="00F01BE8"/>
    <w:rsid w:val="00F17DD9"/>
    <w:rsid w:val="00F24259"/>
    <w:rsid w:val="00F27A54"/>
    <w:rsid w:val="00F55200"/>
    <w:rsid w:val="00F569DA"/>
    <w:rsid w:val="00F56AB1"/>
    <w:rsid w:val="00F6201E"/>
    <w:rsid w:val="00F64F13"/>
    <w:rsid w:val="00F93B80"/>
    <w:rsid w:val="00F95E7C"/>
    <w:rsid w:val="00F96989"/>
    <w:rsid w:val="20EA4E54"/>
    <w:rsid w:val="5101178C"/>
    <w:rsid w:val="5ADE65DE"/>
    <w:rsid w:val="73754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rmal Indent"/>
    <w:basedOn w:val="1"/>
    <w:autoRedefine/>
    <w:unhideWhenUsed/>
    <w:qFormat/>
    <w:uiPriority w:val="99"/>
    <w:pPr>
      <w:ind w:firstLine="420" w:firstLineChars="200"/>
    </w:pPr>
  </w:style>
  <w:style w:type="paragraph" w:styleId="3">
    <w:name w:val="annotation text"/>
    <w:basedOn w:val="1"/>
    <w:link w:val="17"/>
    <w:autoRedefine/>
    <w:semiHidden/>
    <w:unhideWhenUsed/>
    <w:qFormat/>
    <w:uiPriority w:val="99"/>
    <w:pPr>
      <w:jc w:val="left"/>
    </w:pPr>
  </w:style>
  <w:style w:type="paragraph" w:styleId="4">
    <w:name w:val="Balloon Text"/>
    <w:basedOn w:val="1"/>
    <w:link w:val="19"/>
    <w:autoRedefine/>
    <w:semiHidden/>
    <w:unhideWhenUsed/>
    <w:qFormat/>
    <w:uiPriority w:val="99"/>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8"/>
    <w:autoRedefine/>
    <w:semiHidden/>
    <w:unhideWhenUsed/>
    <w:qFormat/>
    <w:uiPriority w:val="99"/>
    <w:rPr>
      <w:b/>
      <w:bCs/>
    </w:rPr>
  </w:style>
  <w:style w:type="table" w:styleId="10">
    <w:name w:val="Table Grid"/>
    <w:basedOn w:val="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22"/>
    <w:rPr>
      <w:b/>
      <w:bCs/>
    </w:rPr>
  </w:style>
  <w:style w:type="character" w:styleId="13">
    <w:name w:val="annotation reference"/>
    <w:basedOn w:val="11"/>
    <w:autoRedefine/>
    <w:semiHidden/>
    <w:unhideWhenUsed/>
    <w:qFormat/>
    <w:uiPriority w:val="99"/>
    <w:rPr>
      <w:sz w:val="21"/>
      <w:szCs w:val="21"/>
    </w:rPr>
  </w:style>
  <w:style w:type="character" w:customStyle="1" w:styleId="14">
    <w:name w:val="页眉 Char"/>
    <w:basedOn w:val="11"/>
    <w:link w:val="6"/>
    <w:autoRedefine/>
    <w:qFormat/>
    <w:uiPriority w:val="99"/>
    <w:rPr>
      <w:rFonts w:ascii="Times New Roman" w:hAnsi="Times New Roman" w:eastAsia="宋体" w:cs="Times New Roman"/>
      <w:sz w:val="18"/>
      <w:szCs w:val="18"/>
    </w:rPr>
  </w:style>
  <w:style w:type="character" w:customStyle="1" w:styleId="15">
    <w:name w:val="页脚 Char"/>
    <w:basedOn w:val="11"/>
    <w:link w:val="5"/>
    <w:autoRedefine/>
    <w:qFormat/>
    <w:uiPriority w:val="99"/>
    <w:rPr>
      <w:rFonts w:ascii="Times New Roman" w:hAnsi="Times New Roman" w:eastAsia="宋体" w:cs="Times New Roman"/>
      <w:sz w:val="18"/>
      <w:szCs w:val="18"/>
    </w:rPr>
  </w:style>
  <w:style w:type="paragraph" w:styleId="16">
    <w:name w:val="List Paragraph"/>
    <w:basedOn w:val="1"/>
    <w:autoRedefine/>
    <w:qFormat/>
    <w:uiPriority w:val="34"/>
    <w:pPr>
      <w:ind w:firstLine="420" w:firstLineChars="200"/>
    </w:pPr>
  </w:style>
  <w:style w:type="character" w:customStyle="1" w:styleId="17">
    <w:name w:val="批注文字 Char"/>
    <w:basedOn w:val="11"/>
    <w:link w:val="3"/>
    <w:autoRedefine/>
    <w:semiHidden/>
    <w:qFormat/>
    <w:uiPriority w:val="99"/>
    <w:rPr>
      <w:rFonts w:ascii="Times New Roman" w:hAnsi="Times New Roman" w:eastAsia="宋体" w:cs="Times New Roman"/>
      <w:szCs w:val="24"/>
    </w:rPr>
  </w:style>
  <w:style w:type="character" w:customStyle="1" w:styleId="18">
    <w:name w:val="批注主题 Char"/>
    <w:basedOn w:val="17"/>
    <w:link w:val="8"/>
    <w:autoRedefine/>
    <w:semiHidden/>
    <w:qFormat/>
    <w:uiPriority w:val="99"/>
    <w:rPr>
      <w:rFonts w:ascii="Times New Roman" w:hAnsi="Times New Roman" w:eastAsia="宋体" w:cs="Times New Roman"/>
      <w:b/>
      <w:bCs/>
      <w:szCs w:val="24"/>
    </w:rPr>
  </w:style>
  <w:style w:type="character" w:customStyle="1" w:styleId="19">
    <w:name w:val="批注框文本 Char"/>
    <w:basedOn w:val="11"/>
    <w:link w:val="4"/>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D2C73-8B39-49FA-A73E-098CD9E84323}">
  <ds:schemaRefs/>
</ds:datastoreItem>
</file>

<file path=docProps/app.xml><?xml version="1.0" encoding="utf-8"?>
<Properties xmlns="http://schemas.openxmlformats.org/officeDocument/2006/extended-properties" xmlns:vt="http://schemas.openxmlformats.org/officeDocument/2006/docPropsVTypes">
  <Template>Normal.dotm</Template>
  <Pages>1</Pages>
  <Words>872</Words>
  <Characters>4974</Characters>
  <Lines>41</Lines>
  <Paragraphs>11</Paragraphs>
  <TotalTime>8</TotalTime>
  <ScaleCrop>false</ScaleCrop>
  <LinksUpToDate>false</LinksUpToDate>
  <CharactersWithSpaces>5835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2025-02-11T06:07:00Z</dcterms:created>
  <dc:creator>Luo Wei（罗伟）</dc:creator>
  <cp:lastModifiedBy>﹌ 帥尛熊". </cp:lastModifiedBy>
  <dcterms:modified xsi:type="dcterms:W3CDTF">2025-07-01T01:01:50Z</dcterms:modified>
  <cp:revision>195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7E2DF6A5C75B425E9B1EE0D9298DE78F_13</vt:lpwstr>
  </property>
</Properties>
</file>