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DEAA6" w14:textId="77777777" w:rsidR="00A200D9" w:rsidRDefault="00A25B75">
      <w:pPr>
        <w:pStyle w:val="1"/>
        <w:pageBreakBefore/>
        <w:spacing w:before="0" w:after="0"/>
        <w:ind w:firstLineChars="100" w:firstLine="361"/>
        <w:rPr>
          <w:rFonts w:ascii="仿宋" w:eastAsia="仿宋" w:hAnsi="仿宋" w:hint="eastAsia"/>
          <w:color w:val="000000" w:themeColor="text1"/>
          <w:sz w:val="36"/>
        </w:rPr>
      </w:pPr>
      <w:proofErr w:type="gramStart"/>
      <w:r>
        <w:rPr>
          <w:rFonts w:ascii="仿宋" w:eastAsia="仿宋" w:hAnsi="仿宋" w:hint="eastAsia"/>
          <w:color w:val="000000" w:themeColor="text1"/>
          <w:sz w:val="36"/>
        </w:rPr>
        <w:t>煤改气项目</w:t>
      </w:r>
      <w:proofErr w:type="gramEnd"/>
      <w:r>
        <w:rPr>
          <w:rFonts w:ascii="仿宋" w:eastAsia="仿宋" w:hAnsi="仿宋" w:hint="eastAsia"/>
          <w:color w:val="000000" w:themeColor="text1"/>
          <w:sz w:val="36"/>
        </w:rPr>
        <w:t>LED大屏显示系统招标技术要求</w:t>
      </w:r>
    </w:p>
    <w:p w14:paraId="5F0FCB34" w14:textId="77777777" w:rsidR="00A200D9" w:rsidRDefault="00A25B75">
      <w:pPr>
        <w:pStyle w:val="2"/>
        <w:numPr>
          <w:ilvl w:val="0"/>
          <w:numId w:val="1"/>
        </w:numPr>
        <w:spacing w:before="0" w:after="0"/>
        <w:rPr>
          <w:rFonts w:ascii="仿宋" w:eastAsia="仿宋" w:hAnsi="仿宋" w:hint="eastAsia"/>
          <w:color w:val="000000" w:themeColor="text1"/>
          <w:sz w:val="28"/>
          <w:szCs w:val="28"/>
        </w:rPr>
      </w:pPr>
      <w:r>
        <w:rPr>
          <w:rFonts w:ascii="仿宋" w:eastAsia="仿宋" w:hAnsi="仿宋" w:hint="eastAsia"/>
          <w:color w:val="000000" w:themeColor="text1"/>
          <w:sz w:val="28"/>
          <w:szCs w:val="28"/>
        </w:rPr>
        <w:t>项目概况</w:t>
      </w:r>
    </w:p>
    <w:p w14:paraId="7BF36F1E"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昆</w:t>
      </w:r>
      <w:proofErr w:type="gramStart"/>
      <w:r>
        <w:rPr>
          <w:rFonts w:ascii="仿宋" w:eastAsia="仿宋" w:hAnsi="仿宋" w:cs="宋体" w:hint="eastAsia"/>
          <w:color w:val="000000" w:themeColor="text1"/>
          <w:kern w:val="21"/>
          <w:sz w:val="24"/>
        </w:rPr>
        <w:t>纤</w:t>
      </w:r>
      <w:proofErr w:type="gramEnd"/>
      <w:r>
        <w:rPr>
          <w:rFonts w:ascii="仿宋" w:eastAsia="仿宋" w:hAnsi="仿宋" w:cs="宋体" w:hint="eastAsia"/>
          <w:color w:val="000000" w:themeColor="text1"/>
          <w:kern w:val="21"/>
          <w:sz w:val="24"/>
        </w:rPr>
        <w:t>公司锅炉集控</w:t>
      </w:r>
      <w:proofErr w:type="gramStart"/>
      <w:r>
        <w:rPr>
          <w:rFonts w:ascii="仿宋" w:eastAsia="仿宋" w:hAnsi="仿宋" w:cs="宋体" w:hint="eastAsia"/>
          <w:color w:val="000000" w:themeColor="text1"/>
          <w:kern w:val="21"/>
          <w:sz w:val="24"/>
        </w:rPr>
        <w:t>室当前</w:t>
      </w:r>
      <w:proofErr w:type="gramEnd"/>
      <w:r>
        <w:rPr>
          <w:rFonts w:ascii="仿宋" w:eastAsia="仿宋" w:hAnsi="仿宋" w:cs="宋体" w:hint="eastAsia"/>
          <w:color w:val="000000" w:themeColor="text1"/>
          <w:kern w:val="21"/>
          <w:sz w:val="24"/>
        </w:rPr>
        <w:t>仍采用传统分散式电脑显示模式，系统设备老化、技术架构落后，存在数据可视化能力不足、协同调度能力薄弱及系统扩展性受限等问题，难以满足智能化运营需求。为解决这些问题，本项目将建设新一代大屏显示系统和分布式视频调度平台，实现运行数据的集中可视化呈现，提升多业务协同调度能力，并构建开放、可扩展的技术底座。项目建成后，将显著提升集控室的运行效率、决策响应速度和综合管控能力，为企业向智能制造与精细化能源管理转型提供有力支撑。</w:t>
      </w:r>
    </w:p>
    <w:p w14:paraId="44FABAF3" w14:textId="77777777" w:rsidR="00A200D9" w:rsidRDefault="00A25B75">
      <w:pPr>
        <w:pStyle w:val="2"/>
        <w:numPr>
          <w:ilvl w:val="0"/>
          <w:numId w:val="1"/>
        </w:numPr>
        <w:spacing w:before="0" w:after="0"/>
        <w:rPr>
          <w:rFonts w:ascii="仿宋" w:eastAsia="仿宋" w:hAnsi="仿宋" w:hint="eastAsia"/>
          <w:color w:val="000000" w:themeColor="text1"/>
          <w:sz w:val="28"/>
          <w:szCs w:val="28"/>
        </w:rPr>
      </w:pPr>
      <w:r>
        <w:rPr>
          <w:rFonts w:ascii="仿宋" w:eastAsia="仿宋" w:hAnsi="仿宋" w:hint="eastAsia"/>
          <w:color w:val="000000" w:themeColor="text1"/>
          <w:sz w:val="28"/>
          <w:szCs w:val="28"/>
        </w:rPr>
        <w:t>项目内容</w:t>
      </w:r>
    </w:p>
    <w:p w14:paraId="61E2C93A"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对公司现用锅炉集控室的视频显示系统进行科学合理的系统设计，使用主流的显示、中控和视频处理技术完成中控室的系统改造，</w:t>
      </w:r>
      <w:r>
        <w:rPr>
          <w:rFonts w:ascii="仿宋" w:eastAsia="仿宋" w:hAnsi="仿宋" w:cs="宋体"/>
          <w:color w:val="000000" w:themeColor="text1"/>
          <w:kern w:val="21"/>
          <w:sz w:val="24"/>
        </w:rPr>
        <w:t>实现数据集中可视化、多业务协同调度及未来智能化升级的底层支撑，助力企业提升运营效率与决策能力</w:t>
      </w:r>
      <w:r>
        <w:rPr>
          <w:rFonts w:ascii="仿宋" w:eastAsia="仿宋" w:hAnsi="仿宋" w:cs="宋体" w:hint="eastAsia"/>
          <w:color w:val="000000" w:themeColor="text1"/>
          <w:kern w:val="21"/>
          <w:sz w:val="24"/>
        </w:rPr>
        <w:t>，主要内容包括：</w:t>
      </w:r>
    </w:p>
    <w:p w14:paraId="544EA4D0" w14:textId="77777777" w:rsidR="00A200D9" w:rsidRDefault="00A25B75">
      <w:pPr>
        <w:pStyle w:val="aa"/>
        <w:numPr>
          <w:ilvl w:val="1"/>
          <w:numId w:val="2"/>
        </w:numPr>
        <w:overflowPunct w:val="0"/>
        <w:spacing w:line="360" w:lineRule="auto"/>
        <w:ind w:firstLineChars="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P1.25点距室内LED显示屏，约1</w:t>
      </w:r>
      <w:r>
        <w:rPr>
          <w:rFonts w:ascii="仿宋" w:eastAsia="仿宋" w:hAnsi="仿宋" w:cs="宋体"/>
          <w:color w:val="000000" w:themeColor="text1"/>
          <w:kern w:val="21"/>
          <w:sz w:val="24"/>
        </w:rPr>
        <w:t>0.12</w:t>
      </w:r>
      <w:r>
        <w:rPr>
          <w:rFonts w:ascii="仿宋" w:eastAsia="仿宋" w:hAnsi="仿宋" w:cs="宋体" w:hint="eastAsia"/>
          <w:color w:val="000000" w:themeColor="text1"/>
          <w:kern w:val="21"/>
          <w:sz w:val="24"/>
        </w:rPr>
        <w:t>㎡（含配套接收卡、发送卡、控制软件等配套系统）</w:t>
      </w:r>
    </w:p>
    <w:p w14:paraId="6815AB3B" w14:textId="77777777" w:rsidR="00A200D9" w:rsidRDefault="00A25B75">
      <w:pPr>
        <w:pStyle w:val="aa"/>
        <w:numPr>
          <w:ilvl w:val="1"/>
          <w:numId w:val="2"/>
        </w:numPr>
        <w:overflowPunct w:val="0"/>
        <w:spacing w:line="360" w:lineRule="auto"/>
        <w:ind w:firstLineChars="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IP分布式视频管理系统一套（包括：4K编码节点1台、高清编码节点7台、4K拼接节点2台、无线投</w:t>
      </w:r>
      <w:proofErr w:type="gramStart"/>
      <w:r>
        <w:rPr>
          <w:rFonts w:ascii="仿宋" w:eastAsia="仿宋" w:hAnsi="仿宋" w:cs="宋体" w:hint="eastAsia"/>
          <w:color w:val="000000" w:themeColor="text1"/>
          <w:kern w:val="21"/>
          <w:sz w:val="24"/>
        </w:rPr>
        <w:t>屏设备</w:t>
      </w:r>
      <w:proofErr w:type="gramEnd"/>
      <w:r>
        <w:rPr>
          <w:rFonts w:ascii="仿宋" w:eastAsia="仿宋" w:hAnsi="仿宋" w:cs="宋体" w:hint="eastAsia"/>
          <w:color w:val="000000" w:themeColor="text1"/>
          <w:kern w:val="21"/>
          <w:sz w:val="24"/>
        </w:rPr>
        <w:t>1台）</w:t>
      </w:r>
    </w:p>
    <w:p w14:paraId="2256F750" w14:textId="77777777" w:rsidR="00A200D9" w:rsidRDefault="00A25B75">
      <w:pPr>
        <w:pStyle w:val="aa"/>
        <w:numPr>
          <w:ilvl w:val="1"/>
          <w:numId w:val="2"/>
        </w:numPr>
        <w:overflowPunct w:val="0"/>
        <w:spacing w:line="360" w:lineRule="auto"/>
        <w:ind w:firstLineChars="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中控系统一套（包括：中控主机、墙面控制面板、高性能网络交换机、无线AP、触控平板、控制主机等，可实现对视频信号切换、环境灯光进行集中控制）</w:t>
      </w:r>
    </w:p>
    <w:p w14:paraId="7D5A7BB8" w14:textId="77777777" w:rsidR="00A200D9" w:rsidRDefault="00A25B75">
      <w:pPr>
        <w:pStyle w:val="aa"/>
        <w:numPr>
          <w:ilvl w:val="1"/>
          <w:numId w:val="2"/>
        </w:numPr>
        <w:overflowPunct w:val="0"/>
        <w:spacing w:line="360" w:lineRule="auto"/>
        <w:ind w:firstLineChars="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配套设施及安装调试，包括：智能配电柜安装，大屏钢结构架、包边等装饰恢复性工作，强弱电线</w:t>
      </w:r>
      <w:proofErr w:type="gramStart"/>
      <w:r>
        <w:rPr>
          <w:rFonts w:ascii="仿宋" w:eastAsia="仿宋" w:hAnsi="仿宋" w:cs="宋体" w:hint="eastAsia"/>
          <w:color w:val="000000" w:themeColor="text1"/>
          <w:kern w:val="21"/>
          <w:sz w:val="24"/>
        </w:rPr>
        <w:t>缆</w:t>
      </w:r>
      <w:proofErr w:type="gramEnd"/>
      <w:r>
        <w:rPr>
          <w:rFonts w:ascii="仿宋" w:eastAsia="仿宋" w:hAnsi="仿宋" w:cs="宋体" w:hint="eastAsia"/>
          <w:color w:val="000000" w:themeColor="text1"/>
          <w:kern w:val="21"/>
          <w:sz w:val="24"/>
        </w:rPr>
        <w:t>敷设及端接，中控编程，系统安装调试等工作。</w:t>
      </w:r>
    </w:p>
    <w:p w14:paraId="134942E0"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完成以上建设内容的方案设计、设备及材料供货、包装、运输、保险、装卸、拆除及搬运（包括旧设备）、安装、调试、集成、交验、培训、技术资料和售后服务等。</w:t>
      </w:r>
    </w:p>
    <w:p w14:paraId="7C9736C1" w14:textId="77777777" w:rsidR="00A200D9" w:rsidRDefault="00A25B75">
      <w:pPr>
        <w:pStyle w:val="2"/>
        <w:numPr>
          <w:ilvl w:val="0"/>
          <w:numId w:val="1"/>
        </w:numPr>
        <w:spacing w:after="0"/>
        <w:rPr>
          <w:rFonts w:ascii="仿宋" w:eastAsia="仿宋" w:hAnsi="仿宋" w:hint="eastAsia"/>
          <w:color w:val="000000" w:themeColor="text1"/>
          <w:sz w:val="28"/>
          <w:szCs w:val="28"/>
        </w:rPr>
      </w:pPr>
      <w:r>
        <w:rPr>
          <w:rFonts w:ascii="仿宋" w:eastAsia="仿宋" w:hAnsi="仿宋" w:hint="eastAsia"/>
          <w:color w:val="000000" w:themeColor="text1"/>
          <w:sz w:val="28"/>
          <w:szCs w:val="28"/>
        </w:rPr>
        <w:t>工期和质量要求</w:t>
      </w:r>
    </w:p>
    <w:p w14:paraId="501C90D5"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工期要求：合同签订后，自招标人发出开工通知书之日起累计</w:t>
      </w:r>
      <w:r>
        <w:rPr>
          <w:rFonts w:ascii="仿宋" w:eastAsia="仿宋" w:hAnsi="仿宋" w:cs="宋体"/>
          <w:color w:val="000000" w:themeColor="text1"/>
          <w:kern w:val="21"/>
          <w:sz w:val="24"/>
        </w:rPr>
        <w:t>60</w:t>
      </w:r>
      <w:proofErr w:type="gramStart"/>
      <w:r>
        <w:rPr>
          <w:rFonts w:ascii="仿宋" w:eastAsia="仿宋" w:hAnsi="仿宋" w:cs="宋体" w:hint="eastAsia"/>
          <w:color w:val="000000" w:themeColor="text1"/>
          <w:kern w:val="21"/>
          <w:sz w:val="24"/>
        </w:rPr>
        <w:t>日历天</w:t>
      </w:r>
      <w:proofErr w:type="gramEnd"/>
      <w:r>
        <w:rPr>
          <w:rFonts w:ascii="仿宋" w:eastAsia="仿宋" w:hAnsi="仿宋" w:cs="宋体" w:hint="eastAsia"/>
          <w:color w:val="000000" w:themeColor="text1"/>
          <w:kern w:val="21"/>
          <w:sz w:val="24"/>
        </w:rPr>
        <w:t xml:space="preserve">内完成系统设计、设备设施及材料供货、安装调试，至系统上线试运行为止。系统上线试运行周期为3个月。 </w:t>
      </w:r>
    </w:p>
    <w:p w14:paraId="72ED2BFE"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质量要求：符合国家相关标准要求，满足本招标文件的技术标准及验收相关要求。</w:t>
      </w:r>
    </w:p>
    <w:p w14:paraId="0FBDAFB4"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质保期：合同单项验收合格之日起，不低于</w:t>
      </w:r>
      <w:r>
        <w:rPr>
          <w:rFonts w:ascii="仿宋" w:eastAsia="仿宋" w:hAnsi="仿宋" w:cs="宋体"/>
          <w:color w:val="000000" w:themeColor="text1"/>
          <w:kern w:val="21"/>
          <w:sz w:val="24"/>
        </w:rPr>
        <w:t>3</w:t>
      </w:r>
      <w:r>
        <w:rPr>
          <w:rFonts w:ascii="仿宋" w:eastAsia="仿宋" w:hAnsi="仿宋" w:cs="宋体" w:hint="eastAsia"/>
          <w:color w:val="000000" w:themeColor="text1"/>
          <w:kern w:val="21"/>
          <w:sz w:val="24"/>
        </w:rPr>
        <w:t>年。</w:t>
      </w:r>
    </w:p>
    <w:p w14:paraId="7B0A4CC0" w14:textId="77777777" w:rsidR="00A200D9" w:rsidRDefault="00A25B75">
      <w:pPr>
        <w:pStyle w:val="2"/>
        <w:numPr>
          <w:ilvl w:val="0"/>
          <w:numId w:val="1"/>
        </w:numPr>
        <w:spacing w:after="0"/>
        <w:rPr>
          <w:rFonts w:ascii="仿宋" w:eastAsia="仿宋" w:hAnsi="仿宋" w:hint="eastAsia"/>
          <w:color w:val="000000" w:themeColor="text1"/>
          <w:sz w:val="28"/>
          <w:szCs w:val="28"/>
        </w:rPr>
      </w:pPr>
      <w:r>
        <w:rPr>
          <w:rFonts w:ascii="仿宋" w:eastAsia="仿宋" w:hAnsi="仿宋" w:hint="eastAsia"/>
          <w:color w:val="000000" w:themeColor="text1"/>
          <w:sz w:val="28"/>
          <w:szCs w:val="28"/>
        </w:rPr>
        <w:t>项目技术需求</w:t>
      </w:r>
    </w:p>
    <w:p w14:paraId="552F6313" w14:textId="77777777" w:rsidR="00A200D9" w:rsidRDefault="00A25B75">
      <w:pPr>
        <w:pStyle w:val="3"/>
        <w:spacing w:after="0"/>
        <w:ind w:left="420"/>
        <w:rPr>
          <w:rFonts w:ascii="仿宋" w:eastAsia="仿宋" w:hAnsi="仿宋" w:hint="eastAsia"/>
          <w:color w:val="000000" w:themeColor="text1"/>
          <w:sz w:val="28"/>
          <w:szCs w:val="28"/>
        </w:rPr>
      </w:pPr>
      <w:r>
        <w:rPr>
          <w:rFonts w:ascii="仿宋" w:eastAsia="仿宋" w:hAnsi="仿宋" w:hint="eastAsia"/>
          <w:color w:val="000000" w:themeColor="text1"/>
          <w:sz w:val="28"/>
          <w:szCs w:val="28"/>
        </w:rPr>
        <w:t>4</w:t>
      </w:r>
      <w:r>
        <w:rPr>
          <w:rFonts w:ascii="仿宋" w:eastAsia="仿宋" w:hAnsi="仿宋"/>
          <w:color w:val="000000" w:themeColor="text1"/>
          <w:sz w:val="28"/>
          <w:szCs w:val="28"/>
        </w:rPr>
        <w:t>.1</w:t>
      </w:r>
      <w:r>
        <w:rPr>
          <w:rFonts w:ascii="仿宋" w:eastAsia="仿宋" w:hAnsi="仿宋" w:hint="eastAsia"/>
          <w:color w:val="000000" w:themeColor="text1"/>
          <w:sz w:val="28"/>
          <w:szCs w:val="28"/>
        </w:rPr>
        <w:t>项目现状</w:t>
      </w:r>
    </w:p>
    <w:p w14:paraId="15F8BD86" w14:textId="77777777" w:rsidR="00A200D9" w:rsidRDefault="00A25B75">
      <w:pPr>
        <w:spacing w:line="360" w:lineRule="auto"/>
        <w:ind w:firstLineChars="200" w:firstLine="496"/>
        <w:rPr>
          <w:rFonts w:ascii="仿宋" w:eastAsia="仿宋" w:hAnsi="仿宋" w:hint="eastAsia"/>
          <w:color w:val="000000" w:themeColor="text1"/>
          <w:spacing w:val="4"/>
          <w:sz w:val="24"/>
          <w:szCs w:val="24"/>
          <w:shd w:val="clear" w:color="auto" w:fill="FFFFFF"/>
        </w:rPr>
      </w:pPr>
      <w:r>
        <w:rPr>
          <w:rFonts w:ascii="仿宋" w:eastAsia="仿宋" w:hAnsi="仿宋" w:hint="eastAsia"/>
          <w:color w:val="000000" w:themeColor="text1"/>
          <w:spacing w:val="4"/>
          <w:sz w:val="24"/>
          <w:szCs w:val="24"/>
          <w:shd w:val="clear" w:color="auto" w:fill="FFFFFF"/>
        </w:rPr>
        <w:t>场地位于热电站主厂房二楼的锅炉集控室，房间面积约为6</w:t>
      </w:r>
      <w:r>
        <w:rPr>
          <w:rFonts w:ascii="仿宋" w:eastAsia="仿宋" w:hAnsi="仿宋"/>
          <w:color w:val="000000" w:themeColor="text1"/>
          <w:spacing w:val="4"/>
          <w:sz w:val="24"/>
          <w:szCs w:val="24"/>
          <w:shd w:val="clear" w:color="auto" w:fill="FFFFFF"/>
        </w:rPr>
        <w:t>0</w:t>
      </w:r>
      <w:r>
        <w:rPr>
          <w:rFonts w:ascii="仿宋" w:eastAsia="仿宋" w:hAnsi="仿宋" w:hint="eastAsia"/>
          <w:color w:val="000000" w:themeColor="text1"/>
          <w:spacing w:val="4"/>
          <w:sz w:val="24"/>
          <w:szCs w:val="24"/>
          <w:shd w:val="clear" w:color="auto" w:fill="FFFFFF"/>
        </w:rPr>
        <w:t>平方米：</w:t>
      </w:r>
    </w:p>
    <w:p w14:paraId="028B8D8F" w14:textId="77777777" w:rsidR="00A200D9" w:rsidRDefault="00A25B75">
      <w:pPr>
        <w:spacing w:line="360" w:lineRule="auto"/>
        <w:rPr>
          <w:rFonts w:ascii="仿宋" w:eastAsia="仿宋" w:hAnsi="仿宋" w:hint="eastAsia"/>
          <w:color w:val="000000" w:themeColor="text1"/>
          <w:spacing w:val="4"/>
          <w:sz w:val="24"/>
          <w:szCs w:val="24"/>
          <w:shd w:val="clear" w:color="auto" w:fill="FFFFFF"/>
        </w:rPr>
      </w:pPr>
      <w:r>
        <w:rPr>
          <w:rFonts w:ascii="仿宋" w:eastAsia="仿宋" w:hAnsi="仿宋"/>
          <w:noProof/>
          <w:color w:val="000000" w:themeColor="text1"/>
        </w:rPr>
        <w:drawing>
          <wp:inline distT="0" distB="0" distL="0" distR="0" wp14:anchorId="5EB748ED" wp14:editId="3875A136">
            <wp:extent cx="5274310" cy="39357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1730" r="3780" b="2770"/>
                    <a:stretch>
                      <a:fillRect/>
                    </a:stretch>
                  </pic:blipFill>
                  <pic:spPr>
                    <a:xfrm>
                      <a:off x="0" y="0"/>
                      <a:ext cx="5274310" cy="3936223"/>
                    </a:xfrm>
                    <a:prstGeom prst="rect">
                      <a:avLst/>
                    </a:prstGeom>
                    <a:ln>
                      <a:noFill/>
                    </a:ln>
                  </pic:spPr>
                </pic:pic>
              </a:graphicData>
            </a:graphic>
          </wp:inline>
        </w:drawing>
      </w:r>
    </w:p>
    <w:p w14:paraId="3EC24C30" w14:textId="77777777" w:rsidR="00A200D9" w:rsidRDefault="00A25B75">
      <w:pPr>
        <w:spacing w:line="360" w:lineRule="auto"/>
        <w:rPr>
          <w:rFonts w:ascii="仿宋" w:eastAsia="仿宋" w:hAnsi="仿宋" w:hint="eastAsia"/>
          <w:color w:val="000000" w:themeColor="text1"/>
          <w:spacing w:val="4"/>
          <w:sz w:val="24"/>
          <w:szCs w:val="24"/>
          <w:shd w:val="clear" w:color="auto" w:fill="FFFFFF"/>
        </w:rPr>
      </w:pPr>
      <w:r>
        <w:rPr>
          <w:rFonts w:ascii="仿宋" w:eastAsia="仿宋" w:hAnsi="仿宋" w:hint="eastAsia"/>
          <w:color w:val="000000" w:themeColor="text1"/>
          <w:spacing w:val="4"/>
          <w:sz w:val="24"/>
          <w:szCs w:val="24"/>
          <w:shd w:val="clear" w:color="auto" w:fill="FFFFFF"/>
        </w:rPr>
        <w:t>现场环境如下图：</w:t>
      </w:r>
    </w:p>
    <w:p w14:paraId="3EF1B1D8" w14:textId="77777777" w:rsidR="00A200D9" w:rsidRDefault="00A25B75">
      <w:pPr>
        <w:spacing w:line="360" w:lineRule="auto"/>
        <w:rPr>
          <w:rFonts w:ascii="仿宋" w:eastAsia="仿宋" w:hAnsi="仿宋" w:hint="eastAsia"/>
          <w:color w:val="000000" w:themeColor="text1"/>
          <w:spacing w:val="4"/>
          <w:sz w:val="24"/>
          <w:szCs w:val="24"/>
          <w:shd w:val="clear" w:color="auto" w:fill="FFFFFF"/>
        </w:rPr>
      </w:pPr>
      <w:r>
        <w:rPr>
          <w:rFonts w:ascii="仿宋" w:eastAsia="仿宋" w:hAnsi="仿宋"/>
          <w:noProof/>
          <w:color w:val="000000" w:themeColor="text1"/>
          <w:spacing w:val="4"/>
          <w:sz w:val="24"/>
          <w:szCs w:val="24"/>
          <w:shd w:val="clear" w:color="auto" w:fill="FFFFFF"/>
        </w:rPr>
        <w:drawing>
          <wp:inline distT="0" distB="0" distL="0" distR="0" wp14:anchorId="13B66ACA" wp14:editId="582B7683">
            <wp:extent cx="5227320" cy="2665730"/>
            <wp:effectExtent l="0" t="0" r="0" b="1270"/>
            <wp:docPr id="2" name="图片 2" descr="D:\Documents\WeChat Files\solawinds\FileStorage\Temp\8d3196d344f9cbc320fcdcfa54c7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WeChat Files\solawinds\FileStorage\Temp\8d3196d344f9cbc320fcdcfa54c71bc.jpg"/>
                    <pic:cNvPicPr>
                      <a:picLocks noChangeAspect="1" noChangeArrowheads="1"/>
                    </pic:cNvPicPr>
                  </pic:nvPicPr>
                  <pic:blipFill>
                    <a:blip r:embed="rId8" cstate="print">
                      <a:extLst>
                        <a:ext uri="{28A0092B-C50C-407E-A947-70E740481C1C}">
                          <a14:useLocalDpi xmlns:a14="http://schemas.microsoft.com/office/drawing/2010/main" val="0"/>
                        </a:ext>
                      </a:extLst>
                    </a:blip>
                    <a:srcRect l="9391"/>
                    <a:stretch>
                      <a:fillRect/>
                    </a:stretch>
                  </pic:blipFill>
                  <pic:spPr>
                    <a:xfrm>
                      <a:off x="0" y="0"/>
                      <a:ext cx="5247410" cy="2676114"/>
                    </a:xfrm>
                    <a:prstGeom prst="rect">
                      <a:avLst/>
                    </a:prstGeom>
                    <a:noFill/>
                    <a:ln>
                      <a:noFill/>
                    </a:ln>
                  </pic:spPr>
                </pic:pic>
              </a:graphicData>
            </a:graphic>
          </wp:inline>
        </w:drawing>
      </w:r>
    </w:p>
    <w:p w14:paraId="5940853B" w14:textId="77777777" w:rsidR="00A200D9" w:rsidRDefault="00A25B75">
      <w:pPr>
        <w:rPr>
          <w:rFonts w:ascii="仿宋" w:eastAsia="仿宋" w:hAnsi="仿宋" w:hint="eastAsia"/>
          <w:b/>
          <w:color w:val="000000" w:themeColor="text1"/>
        </w:rPr>
      </w:pPr>
      <w:r>
        <w:rPr>
          <w:rFonts w:ascii="仿宋" w:eastAsia="仿宋" w:hAnsi="仿宋"/>
          <w:noProof/>
          <w:color w:val="000000" w:themeColor="text1"/>
        </w:rPr>
        <w:drawing>
          <wp:inline distT="0" distB="0" distL="0" distR="0" wp14:anchorId="166E6319" wp14:editId="23DC71F4">
            <wp:extent cx="5274310" cy="24364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2436495"/>
                    </a:xfrm>
                    <a:prstGeom prst="rect">
                      <a:avLst/>
                    </a:prstGeom>
                  </pic:spPr>
                </pic:pic>
              </a:graphicData>
            </a:graphic>
          </wp:inline>
        </w:drawing>
      </w:r>
    </w:p>
    <w:p w14:paraId="1B441981" w14:textId="77777777" w:rsidR="00A200D9" w:rsidRDefault="00A25B75">
      <w:pPr>
        <w:jc w:val="center"/>
        <w:rPr>
          <w:rFonts w:ascii="仿宋" w:eastAsia="仿宋" w:hAnsi="仿宋" w:hint="eastAsia"/>
          <w:color w:val="000000" w:themeColor="text1"/>
        </w:rPr>
      </w:pPr>
      <w:r>
        <w:rPr>
          <w:rFonts w:ascii="仿宋" w:eastAsia="仿宋" w:hAnsi="仿宋"/>
          <w:color w:val="000000" w:themeColor="text1"/>
        </w:rPr>
        <w:object w:dxaOrig="7320" w:dyaOrig="5080" w14:anchorId="5B0C5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1pt;height:254.05pt" o:ole="">
            <v:imagedata r:id="rId10" o:title=""/>
          </v:shape>
          <o:OLEObject Type="Embed" ProgID="Visio.Drawing.15" ShapeID="_x0000_i1025" DrawAspect="Content" ObjectID="_1809948901" r:id="rId11"/>
        </w:object>
      </w:r>
    </w:p>
    <w:p w14:paraId="1E932103" w14:textId="77777777" w:rsidR="00A200D9" w:rsidRDefault="00A25B75">
      <w:pPr>
        <w:pStyle w:val="3"/>
        <w:spacing w:after="0"/>
        <w:ind w:left="420"/>
        <w:rPr>
          <w:rFonts w:ascii="仿宋" w:eastAsia="仿宋" w:hAnsi="仿宋" w:hint="eastAsia"/>
          <w:color w:val="000000" w:themeColor="text1"/>
          <w:sz w:val="28"/>
          <w:szCs w:val="28"/>
        </w:rPr>
      </w:pPr>
      <w:r>
        <w:rPr>
          <w:rFonts w:ascii="仿宋" w:eastAsia="仿宋" w:hAnsi="仿宋" w:hint="eastAsia"/>
          <w:color w:val="000000" w:themeColor="text1"/>
          <w:sz w:val="28"/>
          <w:szCs w:val="28"/>
        </w:rPr>
        <w:t>4</w:t>
      </w:r>
      <w:r>
        <w:rPr>
          <w:rFonts w:ascii="仿宋" w:eastAsia="仿宋" w:hAnsi="仿宋"/>
          <w:color w:val="000000" w:themeColor="text1"/>
          <w:sz w:val="28"/>
          <w:szCs w:val="28"/>
        </w:rPr>
        <w:t>.2</w:t>
      </w:r>
      <w:r>
        <w:rPr>
          <w:rFonts w:ascii="仿宋" w:eastAsia="仿宋" w:hAnsi="仿宋" w:hint="eastAsia"/>
          <w:color w:val="000000" w:themeColor="text1"/>
          <w:sz w:val="28"/>
          <w:szCs w:val="28"/>
        </w:rPr>
        <w:t>项目建设内容</w:t>
      </w:r>
    </w:p>
    <w:p w14:paraId="0D663DF2" w14:textId="77777777" w:rsidR="00A200D9" w:rsidRDefault="00A25B75">
      <w:pPr>
        <w:spacing w:line="360" w:lineRule="auto"/>
        <w:ind w:firstLineChars="20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本次项目建设内容包括：</w:t>
      </w:r>
    </w:p>
    <w:p w14:paraId="266315D4" w14:textId="77777777" w:rsidR="00A200D9" w:rsidRDefault="00A25B75">
      <w:pPr>
        <w:pStyle w:val="aa"/>
        <w:numPr>
          <w:ilvl w:val="0"/>
          <w:numId w:val="3"/>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室内LED显示大屏屏体、信号发送和接收系统、智能供配电系统、支撑框架以及钢结构的施工安装和调试，并配合室内装修施工方完成整体墙体的整体装潢；</w:t>
      </w:r>
    </w:p>
    <w:p w14:paraId="4249203C" w14:textId="77777777" w:rsidR="00A200D9" w:rsidRDefault="00A25B75">
      <w:pPr>
        <w:pStyle w:val="aa"/>
        <w:numPr>
          <w:ilvl w:val="0"/>
          <w:numId w:val="3"/>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视频管理系统安装调试，包括4K编码节点、2K编码节点、4K拼接节点等；</w:t>
      </w:r>
    </w:p>
    <w:p w14:paraId="0A667CCF" w14:textId="77777777" w:rsidR="00A200D9" w:rsidRDefault="00A25B75">
      <w:pPr>
        <w:pStyle w:val="aa"/>
        <w:numPr>
          <w:ilvl w:val="0"/>
          <w:numId w:val="3"/>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集中控制系统的安装调试，在一个平台上实现统一的视频信号分配和调度，以及根据预设场景一建完成大屏分屏、信号上墙、灯光控制；</w:t>
      </w:r>
    </w:p>
    <w:p w14:paraId="18CED0F7" w14:textId="77777777" w:rsidR="00A200D9" w:rsidRDefault="00A25B75">
      <w:pPr>
        <w:pStyle w:val="aa"/>
        <w:numPr>
          <w:ilvl w:val="0"/>
          <w:numId w:val="3"/>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将原有操作台上的终端设备，以及新增的配套控制和现实设备接入新建系统并完成集成安装调试；</w:t>
      </w:r>
    </w:p>
    <w:p w14:paraId="51335D4F" w14:textId="77777777" w:rsidR="00A200D9" w:rsidRDefault="00A25B75">
      <w:pPr>
        <w:pStyle w:val="aa"/>
        <w:numPr>
          <w:ilvl w:val="0"/>
          <w:numId w:val="3"/>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室内装修、照明、大屏配电箱之前的供配电改造不在本项目施工范围。</w:t>
      </w:r>
    </w:p>
    <w:p w14:paraId="3A8F87C6" w14:textId="77777777" w:rsidR="00A200D9" w:rsidRDefault="00A25B75">
      <w:pPr>
        <w:pStyle w:val="3"/>
        <w:spacing w:after="0" w:line="360" w:lineRule="auto"/>
        <w:ind w:left="420"/>
        <w:rPr>
          <w:rFonts w:ascii="仿宋" w:eastAsia="仿宋" w:hAnsi="仿宋" w:hint="eastAsia"/>
          <w:color w:val="000000" w:themeColor="text1"/>
          <w:sz w:val="28"/>
          <w:szCs w:val="28"/>
        </w:rPr>
      </w:pPr>
      <w:r>
        <w:rPr>
          <w:rFonts w:ascii="仿宋" w:eastAsia="仿宋" w:hAnsi="仿宋" w:hint="eastAsia"/>
          <w:color w:val="000000" w:themeColor="text1"/>
          <w:sz w:val="28"/>
          <w:szCs w:val="28"/>
        </w:rPr>
        <w:t>4</w:t>
      </w:r>
      <w:r>
        <w:rPr>
          <w:rFonts w:ascii="仿宋" w:eastAsia="仿宋" w:hAnsi="仿宋"/>
          <w:color w:val="000000" w:themeColor="text1"/>
          <w:sz w:val="28"/>
          <w:szCs w:val="28"/>
        </w:rPr>
        <w:t>.3</w:t>
      </w:r>
      <w:r>
        <w:rPr>
          <w:rFonts w:ascii="仿宋" w:eastAsia="仿宋" w:hAnsi="仿宋" w:hint="eastAsia"/>
          <w:color w:val="000000" w:themeColor="text1"/>
          <w:sz w:val="28"/>
          <w:szCs w:val="28"/>
        </w:rPr>
        <w:t>主要技术标准</w:t>
      </w:r>
    </w:p>
    <w:p w14:paraId="2F589C3C" w14:textId="77777777" w:rsidR="00A200D9" w:rsidRDefault="00A25B75">
      <w:pPr>
        <w:pStyle w:val="aa"/>
        <w:numPr>
          <w:ilvl w:val="0"/>
          <w:numId w:val="4"/>
        </w:numPr>
        <w:spacing w:line="360" w:lineRule="auto"/>
        <w:ind w:firstLineChars="0"/>
        <w:rPr>
          <w:rFonts w:ascii="仿宋" w:eastAsia="仿宋" w:hAnsi="仿宋" w:hint="eastAsia"/>
          <w:b/>
          <w:color w:val="000000" w:themeColor="text1"/>
          <w:sz w:val="24"/>
          <w:szCs w:val="28"/>
        </w:rPr>
      </w:pPr>
      <w:r>
        <w:rPr>
          <w:rFonts w:ascii="仿宋" w:eastAsia="仿宋" w:hAnsi="仿宋" w:hint="eastAsia"/>
          <w:b/>
          <w:color w:val="000000" w:themeColor="text1"/>
          <w:sz w:val="24"/>
          <w:szCs w:val="28"/>
        </w:rPr>
        <w:t>LED显示屏</w:t>
      </w:r>
    </w:p>
    <w:p w14:paraId="756E7373" w14:textId="77777777" w:rsidR="00A200D9" w:rsidRDefault="00A25B75">
      <w:pPr>
        <w:pStyle w:val="aa"/>
        <w:numPr>
          <w:ilvl w:val="0"/>
          <w:numId w:val="5"/>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LED大屏要求采用像素中心点距不大于1</w:t>
      </w:r>
      <w:r>
        <w:rPr>
          <w:rFonts w:ascii="仿宋" w:eastAsia="仿宋" w:hAnsi="仿宋"/>
          <w:color w:val="000000" w:themeColor="text1"/>
          <w:sz w:val="24"/>
          <w:szCs w:val="24"/>
        </w:rPr>
        <w:t>.25</w:t>
      </w:r>
      <w:r>
        <w:rPr>
          <w:rFonts w:ascii="仿宋" w:eastAsia="仿宋" w:hAnsi="仿宋" w:hint="eastAsia"/>
          <w:color w:val="000000" w:themeColor="text1"/>
          <w:sz w:val="24"/>
          <w:szCs w:val="24"/>
        </w:rPr>
        <w:t>mm的超小间距LED显示屏；</w:t>
      </w:r>
    </w:p>
    <w:p w14:paraId="294FF1D3" w14:textId="77777777" w:rsidR="00A200D9" w:rsidRDefault="00A25B75">
      <w:pPr>
        <w:pStyle w:val="aa"/>
        <w:numPr>
          <w:ilvl w:val="0"/>
          <w:numId w:val="5"/>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显示屏要求采用</w:t>
      </w:r>
      <w:r>
        <w:rPr>
          <w:rFonts w:ascii="仿宋" w:eastAsia="仿宋" w:hAnsi="仿宋"/>
          <w:color w:val="000000" w:themeColor="text1"/>
          <w:sz w:val="24"/>
          <w:szCs w:val="24"/>
        </w:rPr>
        <w:t>COB全封装技术</w:t>
      </w:r>
      <w:r>
        <w:rPr>
          <w:rFonts w:ascii="仿宋" w:eastAsia="仿宋" w:hAnsi="仿宋" w:hint="eastAsia"/>
          <w:color w:val="000000" w:themeColor="text1"/>
          <w:sz w:val="24"/>
          <w:szCs w:val="24"/>
        </w:rPr>
        <w:t>；</w:t>
      </w:r>
    </w:p>
    <w:p w14:paraId="7AFCE69E" w14:textId="77777777" w:rsidR="00A200D9" w:rsidRDefault="00A25B75">
      <w:pPr>
        <w:pStyle w:val="aa"/>
        <w:numPr>
          <w:ilvl w:val="0"/>
          <w:numId w:val="5"/>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要求采用压铸铝箱体结构，支持屏体拼缝亮线、暗线校正，箱体间平整度</w:t>
      </w:r>
      <w:r>
        <w:rPr>
          <w:rFonts w:ascii="仿宋" w:eastAsia="仿宋" w:hAnsi="仿宋"/>
          <w:color w:val="000000" w:themeColor="text1"/>
          <w:sz w:val="24"/>
          <w:szCs w:val="24"/>
        </w:rPr>
        <w:t>/缝隙≤0.1mm</w:t>
      </w:r>
      <w:r>
        <w:rPr>
          <w:rFonts w:ascii="仿宋" w:eastAsia="仿宋" w:hAnsi="仿宋" w:hint="eastAsia"/>
          <w:color w:val="000000" w:themeColor="text1"/>
          <w:sz w:val="24"/>
          <w:szCs w:val="24"/>
        </w:rPr>
        <w:t>；</w:t>
      </w:r>
    </w:p>
    <w:p w14:paraId="532839BA" w14:textId="77777777" w:rsidR="00A200D9" w:rsidRDefault="00A25B75">
      <w:pPr>
        <w:pStyle w:val="aa"/>
        <w:numPr>
          <w:ilvl w:val="0"/>
          <w:numId w:val="4"/>
        </w:numPr>
        <w:spacing w:before="240"/>
        <w:ind w:firstLineChars="0"/>
        <w:rPr>
          <w:rFonts w:ascii="仿宋" w:eastAsia="仿宋" w:hAnsi="仿宋" w:hint="eastAsia"/>
          <w:b/>
          <w:color w:val="000000" w:themeColor="text1"/>
          <w:sz w:val="24"/>
          <w:szCs w:val="28"/>
        </w:rPr>
      </w:pPr>
      <w:r>
        <w:rPr>
          <w:rFonts w:ascii="仿宋" w:eastAsia="仿宋" w:hAnsi="仿宋" w:hint="eastAsia"/>
          <w:b/>
          <w:color w:val="000000" w:themeColor="text1"/>
          <w:sz w:val="24"/>
          <w:szCs w:val="28"/>
        </w:rPr>
        <w:t>视频管理系统</w:t>
      </w:r>
    </w:p>
    <w:p w14:paraId="493B7800" w14:textId="77777777" w:rsidR="00A200D9" w:rsidRDefault="00A25B75">
      <w:pPr>
        <w:pStyle w:val="aa"/>
        <w:numPr>
          <w:ilvl w:val="0"/>
          <w:numId w:val="6"/>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要求采用基于以太网传输的可视化交互解决方案，采用全IP技术，可网络内任意地点实时呈现、任意信号源的采集、回显与调用；</w:t>
      </w:r>
    </w:p>
    <w:p w14:paraId="09777344" w14:textId="77777777" w:rsidR="00A200D9" w:rsidRDefault="00A25B75">
      <w:pPr>
        <w:pStyle w:val="aa"/>
        <w:numPr>
          <w:ilvl w:val="0"/>
          <w:numId w:val="6"/>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由单个输入输出节点和分布式网络组成，实现信号的采集、传输、交换、处理、控制等功能，分布式输入节点可采集各类音视频信号源的音视频信号，转换为网络信号接入分布式网络，实现信号的采集和传输，分布式输出节点接</w:t>
      </w:r>
      <w:r>
        <w:rPr>
          <w:rFonts w:ascii="仿宋" w:eastAsia="仿宋" w:hAnsi="仿宋"/>
          <w:color w:val="000000" w:themeColor="text1"/>
          <w:sz w:val="24"/>
          <w:szCs w:val="24"/>
        </w:rPr>
        <w:t>LED大屏，实现大屏拼接和信号处理显示功能</w:t>
      </w:r>
      <w:r>
        <w:rPr>
          <w:rFonts w:ascii="仿宋" w:eastAsia="仿宋" w:hAnsi="仿宋" w:hint="eastAsia"/>
          <w:color w:val="000000" w:themeColor="text1"/>
          <w:sz w:val="24"/>
          <w:szCs w:val="24"/>
        </w:rPr>
        <w:t>。包括输入输出</w:t>
      </w:r>
      <w:r>
        <w:rPr>
          <w:rFonts w:ascii="仿宋" w:eastAsia="仿宋" w:hAnsi="仿宋"/>
          <w:color w:val="000000" w:themeColor="text1"/>
          <w:sz w:val="24"/>
          <w:szCs w:val="24"/>
        </w:rPr>
        <w:t>信号切换</w:t>
      </w:r>
      <w:r>
        <w:rPr>
          <w:rFonts w:ascii="仿宋" w:eastAsia="仿宋" w:hAnsi="仿宋" w:hint="eastAsia"/>
          <w:color w:val="000000" w:themeColor="text1"/>
          <w:sz w:val="24"/>
          <w:szCs w:val="24"/>
        </w:rPr>
        <w:t>、画面拼接、漫游、</w:t>
      </w:r>
      <w:r>
        <w:rPr>
          <w:rFonts w:ascii="仿宋" w:eastAsia="仿宋" w:hAnsi="仿宋"/>
          <w:color w:val="000000" w:themeColor="text1"/>
          <w:sz w:val="24"/>
          <w:szCs w:val="24"/>
        </w:rPr>
        <w:t>多画面分割显示功能，</w:t>
      </w:r>
      <w:r>
        <w:rPr>
          <w:rFonts w:ascii="仿宋" w:eastAsia="仿宋" w:hAnsi="仿宋" w:hint="eastAsia"/>
          <w:color w:val="000000" w:themeColor="text1"/>
          <w:sz w:val="24"/>
          <w:szCs w:val="24"/>
        </w:rPr>
        <w:t>支持</w:t>
      </w:r>
      <w:r>
        <w:rPr>
          <w:rFonts w:ascii="仿宋" w:eastAsia="仿宋" w:hAnsi="仿宋"/>
          <w:color w:val="000000" w:themeColor="text1"/>
          <w:sz w:val="24"/>
          <w:szCs w:val="24"/>
        </w:rPr>
        <w:t>解码网络摄像头，实现IP视频信号的解码。</w:t>
      </w:r>
    </w:p>
    <w:p w14:paraId="468DB452" w14:textId="77777777" w:rsidR="00A200D9" w:rsidRDefault="00A25B75">
      <w:pPr>
        <w:pStyle w:val="aa"/>
        <w:numPr>
          <w:ilvl w:val="0"/>
          <w:numId w:val="6"/>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分布式节点设备可以独立运行且整个传输系统需有冗余机制，单节点或单链路损坏不影响整个系统的运转，还可通过全面的信号监测和告警提示，对系统中运行的节点进行监控，让</w:t>
      </w:r>
      <w:proofErr w:type="gramStart"/>
      <w:r>
        <w:rPr>
          <w:rFonts w:ascii="仿宋" w:eastAsia="仿宋" w:hAnsi="仿宋" w:hint="eastAsia"/>
          <w:color w:val="000000" w:themeColor="text1"/>
          <w:sz w:val="24"/>
          <w:szCs w:val="24"/>
        </w:rPr>
        <w:t>运维级操作</w:t>
      </w:r>
      <w:proofErr w:type="gramEnd"/>
      <w:r>
        <w:rPr>
          <w:rFonts w:ascii="仿宋" w:eastAsia="仿宋" w:hAnsi="仿宋" w:hint="eastAsia"/>
          <w:color w:val="000000" w:themeColor="text1"/>
          <w:sz w:val="24"/>
          <w:szCs w:val="24"/>
        </w:rPr>
        <w:t>人员能够在告警中及时发现问题，快速做出响应，保障系统的稳定运行；</w:t>
      </w:r>
    </w:p>
    <w:p w14:paraId="454B859B" w14:textId="77777777" w:rsidR="00A200D9" w:rsidRDefault="00A25B75">
      <w:pPr>
        <w:pStyle w:val="aa"/>
        <w:numPr>
          <w:ilvl w:val="0"/>
          <w:numId w:val="4"/>
        </w:numPr>
        <w:spacing w:before="240"/>
        <w:ind w:firstLineChars="0"/>
        <w:rPr>
          <w:rFonts w:ascii="仿宋" w:eastAsia="仿宋" w:hAnsi="仿宋" w:hint="eastAsia"/>
          <w:b/>
          <w:color w:val="000000" w:themeColor="text1"/>
          <w:sz w:val="24"/>
          <w:szCs w:val="28"/>
        </w:rPr>
      </w:pPr>
      <w:r>
        <w:rPr>
          <w:rFonts w:ascii="仿宋" w:eastAsia="仿宋" w:hAnsi="仿宋" w:hint="eastAsia"/>
          <w:b/>
          <w:color w:val="000000" w:themeColor="text1"/>
          <w:sz w:val="24"/>
          <w:szCs w:val="28"/>
        </w:rPr>
        <w:t>中控系统</w:t>
      </w:r>
    </w:p>
    <w:p w14:paraId="7D5160A6"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集中控制系统实现分布式系统信号从输入到输出的切换控制、大屏显示控制、灯光控制等功能，可通过多个不同权限的控制终端，实现不同场所的信号权限化调度控制。</w:t>
      </w:r>
    </w:p>
    <w:p w14:paraId="35F5BC3D"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提供一个面板型控制器安装于进门处，便于进行场景式灯光控制。</w:t>
      </w:r>
    </w:p>
    <w:p w14:paraId="2F43346C" w14:textId="77777777" w:rsidR="00A200D9" w:rsidRDefault="00A25B75">
      <w:pPr>
        <w:pStyle w:val="3"/>
        <w:spacing w:after="0"/>
        <w:ind w:left="420"/>
        <w:rPr>
          <w:rFonts w:ascii="仿宋" w:eastAsia="仿宋" w:hAnsi="仿宋" w:hint="eastAsia"/>
          <w:color w:val="000000" w:themeColor="text1"/>
          <w:sz w:val="28"/>
          <w:szCs w:val="28"/>
        </w:rPr>
      </w:pPr>
      <w:r>
        <w:rPr>
          <w:rFonts w:ascii="仿宋" w:eastAsia="仿宋" w:hAnsi="仿宋" w:hint="eastAsia"/>
          <w:color w:val="000000" w:themeColor="text1"/>
          <w:sz w:val="28"/>
          <w:szCs w:val="28"/>
        </w:rPr>
        <w:t>4</w:t>
      </w:r>
      <w:r>
        <w:rPr>
          <w:rFonts w:ascii="仿宋" w:eastAsia="仿宋" w:hAnsi="仿宋"/>
          <w:color w:val="000000" w:themeColor="text1"/>
          <w:sz w:val="28"/>
          <w:szCs w:val="28"/>
        </w:rPr>
        <w:t>.4</w:t>
      </w:r>
      <w:r>
        <w:rPr>
          <w:rFonts w:ascii="仿宋" w:eastAsia="仿宋" w:hAnsi="仿宋" w:hint="eastAsia"/>
          <w:color w:val="000000" w:themeColor="text1"/>
          <w:sz w:val="28"/>
          <w:szCs w:val="28"/>
        </w:rPr>
        <w:t>方案设计要求</w:t>
      </w:r>
    </w:p>
    <w:p w14:paraId="403ED8EB"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投标人应提供详细的系统设计方案，包括但不限于：设备选型及性能描述、系统详细设计描述、详细系统图、整体效果图等。</w:t>
      </w:r>
    </w:p>
    <w:p w14:paraId="4614865D"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参考立面图如下：</w:t>
      </w:r>
    </w:p>
    <w:p w14:paraId="1C737335" w14:textId="77777777" w:rsidR="00A200D9" w:rsidRDefault="00A25B75">
      <w:pPr>
        <w:spacing w:line="360" w:lineRule="auto"/>
        <w:ind w:firstLineChars="175" w:firstLine="368"/>
        <w:rPr>
          <w:rFonts w:ascii="仿宋" w:eastAsia="仿宋" w:hAnsi="仿宋" w:hint="eastAsia"/>
          <w:color w:val="000000" w:themeColor="text1"/>
          <w:sz w:val="24"/>
          <w:szCs w:val="24"/>
        </w:rPr>
      </w:pPr>
      <w:r>
        <w:rPr>
          <w:noProof/>
          <w:color w:val="000000" w:themeColor="text1"/>
        </w:rPr>
        <w:drawing>
          <wp:inline distT="0" distB="0" distL="0" distR="0" wp14:anchorId="035154E9" wp14:editId="62331A1A">
            <wp:extent cx="5274310" cy="21158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115820"/>
                    </a:xfrm>
                    <a:prstGeom prst="rect">
                      <a:avLst/>
                    </a:prstGeom>
                  </pic:spPr>
                </pic:pic>
              </a:graphicData>
            </a:graphic>
          </wp:inline>
        </w:drawing>
      </w:r>
    </w:p>
    <w:p w14:paraId="14176E6E" w14:textId="77777777" w:rsidR="00A200D9" w:rsidRDefault="00A25B75">
      <w:pPr>
        <w:spacing w:line="360" w:lineRule="auto"/>
        <w:ind w:firstLineChars="375" w:firstLine="900"/>
        <w:rPr>
          <w:rFonts w:ascii="仿宋" w:eastAsia="仿宋" w:hAnsi="仿宋" w:hint="eastAsia"/>
          <w:color w:val="000000" w:themeColor="text1"/>
          <w:sz w:val="24"/>
          <w:szCs w:val="24"/>
        </w:rPr>
      </w:pPr>
      <w:r>
        <w:rPr>
          <w:rFonts w:ascii="仿宋" w:eastAsia="仿宋" w:hAnsi="仿宋" w:hint="eastAsia"/>
          <w:color w:val="000000" w:themeColor="text1"/>
          <w:sz w:val="24"/>
          <w:szCs w:val="24"/>
        </w:rPr>
        <w:t>参考安装效果（未含装修）如下：</w:t>
      </w:r>
    </w:p>
    <w:p w14:paraId="61F431F3" w14:textId="77777777" w:rsidR="00A200D9" w:rsidRDefault="00A25B75">
      <w:pPr>
        <w:spacing w:line="360" w:lineRule="auto"/>
        <w:rPr>
          <w:rFonts w:ascii="仿宋" w:eastAsia="仿宋" w:hAnsi="仿宋" w:hint="eastAsia"/>
          <w:color w:val="000000" w:themeColor="text1"/>
          <w:sz w:val="24"/>
          <w:szCs w:val="24"/>
        </w:rPr>
      </w:pPr>
      <w:r>
        <w:rPr>
          <w:rFonts w:ascii="仿宋" w:eastAsia="仿宋" w:hAnsi="仿宋"/>
          <w:noProof/>
          <w:color w:val="000000" w:themeColor="text1"/>
          <w:sz w:val="24"/>
          <w:szCs w:val="24"/>
        </w:rPr>
        <w:drawing>
          <wp:inline distT="0" distB="0" distL="0" distR="0" wp14:anchorId="5D7D3EC6" wp14:editId="28DE0EEB">
            <wp:extent cx="5273675" cy="2399665"/>
            <wp:effectExtent l="0" t="0" r="3175" b="635"/>
            <wp:docPr id="5" name="图片 5" descr="D:\Documents\WeChat Files\solawinds\FileStorage\Temp\878f1fb27d81bd311feb10c435d3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ocuments\WeChat Files\solawinds\FileStorage\Temp\878f1fb27d81bd311feb10c435d3ec2.jpg"/>
                    <pic:cNvPicPr>
                      <a:picLocks noChangeAspect="1" noChangeArrowheads="1"/>
                    </pic:cNvPicPr>
                  </pic:nvPicPr>
                  <pic:blipFill>
                    <a:blip r:embed="rId13" cstate="print">
                      <a:extLst>
                        <a:ext uri="{28A0092B-C50C-407E-A947-70E740481C1C}">
                          <a14:useLocalDpi xmlns:a14="http://schemas.microsoft.com/office/drawing/2010/main" val="0"/>
                        </a:ext>
                      </a:extLst>
                    </a:blip>
                    <a:srcRect t="15813" b="13027"/>
                    <a:stretch>
                      <a:fillRect/>
                    </a:stretch>
                  </pic:blipFill>
                  <pic:spPr>
                    <a:xfrm>
                      <a:off x="0" y="0"/>
                      <a:ext cx="5274310" cy="2400522"/>
                    </a:xfrm>
                    <a:prstGeom prst="rect">
                      <a:avLst/>
                    </a:prstGeom>
                    <a:noFill/>
                    <a:ln>
                      <a:noFill/>
                    </a:ln>
                  </pic:spPr>
                </pic:pic>
              </a:graphicData>
            </a:graphic>
          </wp:inline>
        </w:drawing>
      </w:r>
    </w:p>
    <w:p w14:paraId="702D15C2"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详细技术要求详见“详细技术要求”，要求和清单内要求不一致的，以较高要求为准。</w:t>
      </w:r>
    </w:p>
    <w:p w14:paraId="0CA8B58E"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招标文件所列技术要求（或参考品牌、规格、型号的技术标准）为技术上的基本要求，若招标文件中涉及品牌、专利、商标、技术要求等含有倾向或者排斥潜在供应商的内容均不作为必须的技术要求，但投标人拟投货物须相当于或优于招标文件中技术要求，投标人在中标后，需严格遵照投标文件相应承诺执行。</w:t>
      </w:r>
    </w:p>
    <w:p w14:paraId="3F49C8A6" w14:textId="77777777" w:rsidR="00A200D9" w:rsidRDefault="00A25B75">
      <w:pPr>
        <w:pStyle w:val="aa"/>
        <w:spacing w:line="360" w:lineRule="auto"/>
        <w:ind w:left="420" w:firstLine="480"/>
        <w:rPr>
          <w:rFonts w:ascii="仿宋" w:eastAsia="仿宋" w:hAnsi="仿宋" w:hint="eastAsia"/>
          <w:color w:val="000000" w:themeColor="text1"/>
          <w:sz w:val="24"/>
          <w:szCs w:val="24"/>
        </w:rPr>
      </w:pPr>
      <w:r>
        <w:rPr>
          <w:rFonts w:ascii="仿宋" w:eastAsia="仿宋" w:hAnsi="仿宋" w:hint="eastAsia"/>
          <w:color w:val="000000" w:themeColor="text1"/>
          <w:sz w:val="24"/>
          <w:szCs w:val="24"/>
        </w:rPr>
        <w:t>本项目以满足招标文件技术要求为原则，包括但不限于上述列表中所列内容，为满足本项目建设目标所必须新增设备或材料的采购、运输、安装、调试等费用均包含在此项目内。</w:t>
      </w:r>
    </w:p>
    <w:p w14:paraId="0CA36DC3" w14:textId="77777777" w:rsidR="00A200D9" w:rsidRDefault="00A25B75">
      <w:pPr>
        <w:pStyle w:val="aa"/>
        <w:spacing w:line="360" w:lineRule="auto"/>
        <w:ind w:left="420" w:firstLine="480"/>
        <w:rPr>
          <w:rFonts w:ascii="仿宋" w:eastAsia="仿宋" w:hAnsi="仿宋" w:hint="eastAsia"/>
          <w:color w:val="000000" w:themeColor="text1"/>
          <w:sz w:val="24"/>
          <w:szCs w:val="24"/>
        </w:rPr>
        <w:sectPr w:rsidR="00A200D9">
          <w:pgSz w:w="11906" w:h="16838"/>
          <w:pgMar w:top="1440" w:right="1800" w:bottom="1440" w:left="1800" w:header="851" w:footer="992" w:gutter="0"/>
          <w:cols w:space="425"/>
          <w:docGrid w:type="lines" w:linePitch="312"/>
        </w:sectPr>
      </w:pPr>
      <w:r>
        <w:rPr>
          <w:rFonts w:ascii="仿宋" w:eastAsia="仿宋" w:hAnsi="仿宋" w:hint="eastAsia"/>
          <w:color w:val="000000" w:themeColor="text1"/>
          <w:sz w:val="24"/>
          <w:szCs w:val="24"/>
        </w:rPr>
        <w:t>合同签订后，中标方应该根据本工程的现场条件、建筑施工规范要求以及项目的实际情况进行方案优化，制订详细的施工组织方案、计划和进度，交由招标方进行审核，审核通过后方可施工。</w:t>
      </w:r>
    </w:p>
    <w:p w14:paraId="74B68311" w14:textId="77777777" w:rsidR="00A200D9" w:rsidRDefault="00A25B75">
      <w:pPr>
        <w:pStyle w:val="2"/>
        <w:numPr>
          <w:ilvl w:val="0"/>
          <w:numId w:val="1"/>
        </w:numPr>
        <w:spacing w:before="0"/>
        <w:rPr>
          <w:rFonts w:ascii="仿宋" w:eastAsia="仿宋" w:hAnsi="仿宋" w:hint="eastAsia"/>
          <w:color w:val="000000" w:themeColor="text1"/>
          <w:sz w:val="28"/>
          <w:szCs w:val="28"/>
        </w:rPr>
      </w:pPr>
      <w:r>
        <w:rPr>
          <w:rFonts w:ascii="仿宋" w:eastAsia="仿宋" w:hAnsi="仿宋" w:hint="eastAsia"/>
          <w:color w:val="000000" w:themeColor="text1"/>
          <w:sz w:val="28"/>
          <w:szCs w:val="28"/>
        </w:rPr>
        <w:t>详细技术要求及项目清单（按明细清单优化）</w:t>
      </w:r>
    </w:p>
    <w:tbl>
      <w:tblPr>
        <w:tblW w:w="15103" w:type="dxa"/>
        <w:jc w:val="center"/>
        <w:tblLook w:val="04A0" w:firstRow="1" w:lastRow="0" w:firstColumn="1" w:lastColumn="0" w:noHBand="0" w:noVBand="1"/>
      </w:tblPr>
      <w:tblGrid>
        <w:gridCol w:w="709"/>
        <w:gridCol w:w="1400"/>
        <w:gridCol w:w="8665"/>
        <w:gridCol w:w="742"/>
        <w:gridCol w:w="812"/>
        <w:gridCol w:w="1559"/>
        <w:gridCol w:w="1216"/>
      </w:tblGrid>
      <w:tr w:rsidR="00A200D9" w14:paraId="78F2B997" w14:textId="77777777">
        <w:trPr>
          <w:trHeight w:val="48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8CF09FB"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序号</w:t>
            </w:r>
          </w:p>
        </w:tc>
        <w:tc>
          <w:tcPr>
            <w:tcW w:w="1400"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59BE9DC0"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项目</w:t>
            </w:r>
          </w:p>
        </w:tc>
        <w:tc>
          <w:tcPr>
            <w:tcW w:w="8665"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0B6B81A"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技术要求</w:t>
            </w:r>
          </w:p>
        </w:tc>
        <w:tc>
          <w:tcPr>
            <w:tcW w:w="742"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CC17FC1"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单位</w:t>
            </w:r>
          </w:p>
        </w:tc>
        <w:tc>
          <w:tcPr>
            <w:tcW w:w="812"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64F05CE"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数量</w:t>
            </w: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09E6410"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服务要求</w:t>
            </w:r>
          </w:p>
        </w:tc>
        <w:tc>
          <w:tcPr>
            <w:tcW w:w="1216"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17718472"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参考品牌</w:t>
            </w:r>
          </w:p>
        </w:tc>
      </w:tr>
      <w:tr w:rsidR="00A200D9" w14:paraId="49B2363C" w14:textId="77777777">
        <w:trPr>
          <w:trHeight w:val="480"/>
          <w:jc w:val="center"/>
        </w:trPr>
        <w:tc>
          <w:tcPr>
            <w:tcW w:w="709" w:type="dxa"/>
            <w:tcBorders>
              <w:top w:val="nil"/>
              <w:left w:val="single" w:sz="4" w:space="0" w:color="auto"/>
              <w:bottom w:val="single" w:sz="4" w:space="0" w:color="auto"/>
              <w:right w:val="single" w:sz="4" w:space="0" w:color="auto"/>
            </w:tcBorders>
            <w:shd w:val="clear" w:color="000000" w:fill="D9D9D9"/>
            <w:noWrap/>
            <w:vAlign w:val="center"/>
          </w:tcPr>
          <w:p w14:paraId="12C6CE32" w14:textId="77777777" w:rsidR="00A200D9" w:rsidRDefault="00A25B75">
            <w:pPr>
              <w:widowControl/>
              <w:jc w:val="center"/>
              <w:rPr>
                <w:rFonts w:ascii="仿宋" w:eastAsia="仿宋" w:hAnsi="仿宋" w:cs="宋体" w:hint="eastAsia"/>
                <w:b/>
                <w:bCs/>
                <w:color w:val="000000" w:themeColor="text1"/>
                <w:kern w:val="0"/>
                <w:sz w:val="20"/>
                <w:szCs w:val="20"/>
              </w:rPr>
            </w:pPr>
            <w:proofErr w:type="gramStart"/>
            <w:r>
              <w:rPr>
                <w:rFonts w:ascii="仿宋" w:eastAsia="仿宋" w:hAnsi="仿宋" w:cs="宋体" w:hint="eastAsia"/>
                <w:b/>
                <w:bCs/>
                <w:color w:val="000000" w:themeColor="text1"/>
                <w:kern w:val="0"/>
                <w:sz w:val="20"/>
                <w:szCs w:val="20"/>
              </w:rPr>
              <w:t>一</w:t>
            </w:r>
            <w:proofErr w:type="gramEnd"/>
          </w:p>
        </w:tc>
        <w:tc>
          <w:tcPr>
            <w:tcW w:w="10807" w:type="dxa"/>
            <w:gridSpan w:val="3"/>
            <w:tcBorders>
              <w:top w:val="single" w:sz="4" w:space="0" w:color="auto"/>
              <w:left w:val="nil"/>
              <w:bottom w:val="single" w:sz="4" w:space="0" w:color="auto"/>
              <w:right w:val="single" w:sz="4" w:space="0" w:color="auto"/>
            </w:tcBorders>
            <w:shd w:val="clear" w:color="000000" w:fill="D9D9D9"/>
            <w:noWrap/>
            <w:vAlign w:val="center"/>
          </w:tcPr>
          <w:p w14:paraId="6FE0FCD9"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LED大屏设备</w:t>
            </w:r>
          </w:p>
        </w:tc>
        <w:tc>
          <w:tcPr>
            <w:tcW w:w="812" w:type="dxa"/>
            <w:tcBorders>
              <w:top w:val="nil"/>
              <w:left w:val="nil"/>
              <w:bottom w:val="single" w:sz="4" w:space="0" w:color="auto"/>
              <w:right w:val="single" w:sz="4" w:space="0" w:color="auto"/>
            </w:tcBorders>
            <w:shd w:val="clear" w:color="000000" w:fill="D9D9D9"/>
            <w:noWrap/>
            <w:vAlign w:val="center"/>
          </w:tcPr>
          <w:p w14:paraId="255102E0"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559" w:type="dxa"/>
            <w:tcBorders>
              <w:top w:val="nil"/>
              <w:left w:val="nil"/>
              <w:bottom w:val="single" w:sz="4" w:space="0" w:color="auto"/>
              <w:right w:val="single" w:sz="4" w:space="0" w:color="auto"/>
            </w:tcBorders>
            <w:shd w:val="clear" w:color="000000" w:fill="D9D9D9"/>
            <w:noWrap/>
            <w:vAlign w:val="center"/>
          </w:tcPr>
          <w:p w14:paraId="2FE81089"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216" w:type="dxa"/>
            <w:tcBorders>
              <w:top w:val="nil"/>
              <w:left w:val="nil"/>
              <w:bottom w:val="single" w:sz="4" w:space="0" w:color="auto"/>
              <w:right w:val="single" w:sz="4" w:space="0" w:color="auto"/>
            </w:tcBorders>
            <w:shd w:val="clear" w:color="000000" w:fill="D9D9D9"/>
            <w:noWrap/>
            <w:vAlign w:val="center"/>
          </w:tcPr>
          <w:p w14:paraId="74CF2458"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r>
      <w:tr w:rsidR="00A200D9" w14:paraId="0BCE16CC" w14:textId="77777777">
        <w:trPr>
          <w:trHeight w:val="48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54D775C9"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1</w:t>
            </w:r>
          </w:p>
        </w:tc>
        <w:tc>
          <w:tcPr>
            <w:tcW w:w="10807" w:type="dxa"/>
            <w:gridSpan w:val="3"/>
            <w:tcBorders>
              <w:top w:val="single" w:sz="4" w:space="0" w:color="auto"/>
              <w:left w:val="nil"/>
              <w:bottom w:val="single" w:sz="4" w:space="0" w:color="auto"/>
              <w:right w:val="single" w:sz="4" w:space="0" w:color="auto"/>
            </w:tcBorders>
            <w:shd w:val="clear" w:color="000000" w:fill="FFFFFF"/>
            <w:noWrap/>
            <w:vAlign w:val="center"/>
          </w:tcPr>
          <w:p w14:paraId="68CE7FA0"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LED大屏</w:t>
            </w:r>
          </w:p>
        </w:tc>
        <w:tc>
          <w:tcPr>
            <w:tcW w:w="812" w:type="dxa"/>
            <w:tcBorders>
              <w:top w:val="nil"/>
              <w:left w:val="nil"/>
              <w:bottom w:val="single" w:sz="4" w:space="0" w:color="auto"/>
              <w:right w:val="single" w:sz="4" w:space="0" w:color="auto"/>
            </w:tcBorders>
            <w:shd w:val="clear" w:color="000000" w:fill="FFFFFF"/>
            <w:noWrap/>
            <w:vAlign w:val="center"/>
          </w:tcPr>
          <w:p w14:paraId="550314A2"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tcPr>
          <w:p w14:paraId="723B8030"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216" w:type="dxa"/>
            <w:tcBorders>
              <w:top w:val="nil"/>
              <w:left w:val="nil"/>
              <w:bottom w:val="single" w:sz="4" w:space="0" w:color="auto"/>
              <w:right w:val="single" w:sz="4" w:space="0" w:color="auto"/>
            </w:tcBorders>
            <w:shd w:val="clear" w:color="000000" w:fill="FFFFFF"/>
            <w:noWrap/>
            <w:vAlign w:val="center"/>
          </w:tcPr>
          <w:p w14:paraId="6FB19C82"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r>
      <w:tr w:rsidR="0035604B" w14:paraId="0645B8C1" w14:textId="77777777" w:rsidTr="00471C7B">
        <w:trPr>
          <w:trHeight w:val="5022"/>
          <w:jc w:val="center"/>
        </w:trPr>
        <w:tc>
          <w:tcPr>
            <w:tcW w:w="709" w:type="dxa"/>
            <w:vMerge w:val="restart"/>
            <w:tcBorders>
              <w:top w:val="nil"/>
              <w:left w:val="single" w:sz="4" w:space="0" w:color="auto"/>
              <w:right w:val="single" w:sz="4" w:space="0" w:color="auto"/>
            </w:tcBorders>
            <w:shd w:val="clear" w:color="auto" w:fill="auto"/>
            <w:noWrap/>
            <w:vAlign w:val="center"/>
          </w:tcPr>
          <w:p w14:paraId="7C4D556A" w14:textId="77777777" w:rsidR="0035604B" w:rsidRDefault="0035604B" w:rsidP="0035604B">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1.1</w:t>
            </w:r>
          </w:p>
        </w:tc>
        <w:tc>
          <w:tcPr>
            <w:tcW w:w="1400" w:type="dxa"/>
            <w:tcBorders>
              <w:top w:val="nil"/>
              <w:left w:val="nil"/>
              <w:bottom w:val="single" w:sz="4" w:space="0" w:color="auto"/>
              <w:right w:val="single" w:sz="4" w:space="0" w:color="auto"/>
            </w:tcBorders>
            <w:shd w:val="clear" w:color="auto" w:fill="auto"/>
            <w:vAlign w:val="center"/>
          </w:tcPr>
          <w:p w14:paraId="3DD2C463" w14:textId="77777777" w:rsidR="0035604B" w:rsidRDefault="0035604B">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室内LED显示屏屏体</w:t>
            </w:r>
          </w:p>
        </w:tc>
        <w:tc>
          <w:tcPr>
            <w:tcW w:w="8665" w:type="dxa"/>
            <w:tcBorders>
              <w:top w:val="nil"/>
              <w:left w:val="nil"/>
              <w:bottom w:val="single" w:sz="4" w:space="0" w:color="auto"/>
              <w:right w:val="single" w:sz="4" w:space="0" w:color="auto"/>
            </w:tcBorders>
            <w:shd w:val="clear" w:color="auto" w:fill="auto"/>
          </w:tcPr>
          <w:p w14:paraId="59C4CDA0" w14:textId="77777777" w:rsidR="0035604B" w:rsidRDefault="0035604B">
            <w:pPr>
              <w:widowControl/>
              <w:numPr>
                <w:ilvl w:val="0"/>
                <w:numId w:val="7"/>
              </w:numPr>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主要规格要求（</w:t>
            </w:r>
            <w:r>
              <w:rPr>
                <w:rFonts w:ascii="仿宋" w:eastAsia="仿宋" w:hAnsi="仿宋" w:cs="宋体" w:hint="eastAsia"/>
                <w:b/>
                <w:color w:val="000000" w:themeColor="text1"/>
                <w:kern w:val="0"/>
                <w:sz w:val="20"/>
                <w:szCs w:val="20"/>
              </w:rPr>
              <w:t>提供检测报告并加盖原厂公章，第1条除外</w:t>
            </w:r>
            <w:r>
              <w:rPr>
                <w:rFonts w:ascii="仿宋" w:eastAsia="仿宋" w:hAnsi="仿宋" w:cs="宋体" w:hint="eastAsia"/>
                <w:b/>
                <w:bCs/>
                <w:color w:val="000000" w:themeColor="text1"/>
                <w:kern w:val="0"/>
                <w:sz w:val="20"/>
                <w:szCs w:val="20"/>
              </w:rPr>
              <w:t>）</w:t>
            </w:r>
            <w:r>
              <w:rPr>
                <w:rFonts w:ascii="仿宋" w:eastAsia="仿宋" w:hAnsi="仿宋" w:cs="宋体" w:hint="eastAsia"/>
                <w:b/>
                <w:bCs/>
                <w:color w:val="000000" w:themeColor="text1"/>
                <w:kern w:val="0"/>
                <w:sz w:val="20"/>
                <w:szCs w:val="20"/>
              </w:rPr>
              <w:br/>
            </w:r>
            <w:r>
              <w:rPr>
                <w:rFonts w:ascii="仿宋" w:eastAsia="仿宋" w:hAnsi="仿宋" w:cs="宋体" w:hint="eastAsia"/>
                <w:color w:val="000000" w:themeColor="text1"/>
                <w:kern w:val="0"/>
                <w:sz w:val="20"/>
                <w:szCs w:val="20"/>
              </w:rPr>
              <w:t>1.显示尺寸：6000mm*1687.5mm；整屏分辨率≥4800点*1350点；显示面积≥10.12㎡</w:t>
            </w:r>
            <w:r>
              <w:rPr>
                <w:rFonts w:ascii="仿宋" w:eastAsia="仿宋" w:hAnsi="仿宋" w:cs="宋体" w:hint="eastAsia"/>
                <w:color w:val="000000" w:themeColor="text1"/>
                <w:kern w:val="0"/>
                <w:sz w:val="20"/>
                <w:szCs w:val="20"/>
              </w:rPr>
              <w:br/>
              <w:t>2.★点间距：≤1.25mm（需采用COB全封装技术）；像素点密度：≥640000点/㎡；</w:t>
            </w:r>
            <w:r>
              <w:rPr>
                <w:rFonts w:ascii="仿宋" w:eastAsia="仿宋" w:hAnsi="仿宋" w:cs="宋体" w:hint="eastAsia"/>
                <w:color w:val="000000" w:themeColor="text1"/>
                <w:kern w:val="0"/>
                <w:sz w:val="20"/>
                <w:szCs w:val="20"/>
              </w:rPr>
              <w:br/>
              <w:t>3.★采用RGB</w:t>
            </w:r>
            <w:proofErr w:type="gramStart"/>
            <w:r>
              <w:rPr>
                <w:rFonts w:ascii="仿宋" w:eastAsia="仿宋" w:hAnsi="仿宋" w:cs="宋体" w:hint="eastAsia"/>
                <w:color w:val="000000" w:themeColor="text1"/>
                <w:kern w:val="0"/>
                <w:sz w:val="20"/>
                <w:szCs w:val="20"/>
              </w:rPr>
              <w:t>晶片全</w:t>
            </w:r>
            <w:proofErr w:type="gramEnd"/>
            <w:r>
              <w:rPr>
                <w:rFonts w:ascii="仿宋" w:eastAsia="仿宋" w:hAnsi="仿宋" w:cs="宋体" w:hint="eastAsia"/>
                <w:color w:val="000000" w:themeColor="text1"/>
                <w:kern w:val="0"/>
                <w:sz w:val="20"/>
                <w:szCs w:val="20"/>
              </w:rPr>
              <w:t>倒装,</w:t>
            </w:r>
            <w:proofErr w:type="gramStart"/>
            <w:r>
              <w:rPr>
                <w:rFonts w:ascii="仿宋" w:eastAsia="仿宋" w:hAnsi="仿宋" w:cs="宋体" w:hint="eastAsia"/>
                <w:color w:val="000000" w:themeColor="text1"/>
                <w:kern w:val="0"/>
                <w:sz w:val="20"/>
                <w:szCs w:val="20"/>
              </w:rPr>
              <w:t>采用共阴原理</w:t>
            </w:r>
            <w:proofErr w:type="gramEnd"/>
            <w:r>
              <w:rPr>
                <w:rFonts w:ascii="仿宋" w:eastAsia="仿宋" w:hAnsi="仿宋" w:cs="宋体" w:hint="eastAsia"/>
                <w:color w:val="000000" w:themeColor="text1"/>
                <w:kern w:val="0"/>
                <w:sz w:val="20"/>
                <w:szCs w:val="20"/>
              </w:rPr>
              <w:t>设计，发光晶片单边尺寸≤</w:t>
            </w:r>
            <w:r>
              <w:rPr>
                <w:rFonts w:ascii="仿宋" w:eastAsia="仿宋" w:hAnsi="仿宋" w:cs="宋体"/>
                <w:color w:val="000000" w:themeColor="text1"/>
                <w:kern w:val="0"/>
                <w:sz w:val="20"/>
                <w:szCs w:val="20"/>
              </w:rPr>
              <w:t>100</w:t>
            </w:r>
            <w:r>
              <w:rPr>
                <w:rFonts w:ascii="仿宋" w:eastAsia="仿宋" w:hAnsi="仿宋" w:cs="宋体" w:hint="eastAsia"/>
                <w:color w:val="000000" w:themeColor="text1"/>
                <w:kern w:val="0"/>
                <w:sz w:val="20"/>
                <w:szCs w:val="20"/>
              </w:rPr>
              <w:t>μm，支持巨量转移；</w:t>
            </w:r>
            <w:r>
              <w:rPr>
                <w:rFonts w:ascii="仿宋" w:eastAsia="仿宋" w:hAnsi="仿宋" w:cs="宋体" w:hint="eastAsia"/>
                <w:color w:val="000000" w:themeColor="text1"/>
                <w:kern w:val="0"/>
                <w:sz w:val="20"/>
                <w:szCs w:val="20"/>
              </w:rPr>
              <w:br/>
              <w:t>4.★压铸铝箱体材质，单元宽高比16:9，支持屏体拼缝亮线、暗线校正，箱体间平整度/缝隙≤0.1mm；</w:t>
            </w:r>
            <w:r>
              <w:rPr>
                <w:rFonts w:ascii="仿宋" w:eastAsia="仿宋" w:hAnsi="仿宋" w:cs="宋体" w:hint="eastAsia"/>
                <w:color w:val="000000" w:themeColor="text1"/>
                <w:kern w:val="0"/>
                <w:sz w:val="20"/>
                <w:szCs w:val="20"/>
              </w:rPr>
              <w:br/>
              <w:t>5.▲峰值功耗≤</w:t>
            </w:r>
            <w:r>
              <w:rPr>
                <w:rFonts w:ascii="仿宋" w:eastAsia="仿宋" w:hAnsi="仿宋" w:cs="宋体"/>
                <w:color w:val="000000" w:themeColor="text1"/>
                <w:kern w:val="0"/>
                <w:sz w:val="20"/>
                <w:szCs w:val="20"/>
              </w:rPr>
              <w:t>400</w:t>
            </w:r>
            <w:r>
              <w:rPr>
                <w:rFonts w:ascii="仿宋" w:eastAsia="仿宋" w:hAnsi="仿宋" w:cs="宋体" w:hint="eastAsia"/>
                <w:color w:val="000000" w:themeColor="text1"/>
                <w:kern w:val="0"/>
                <w:sz w:val="20"/>
                <w:szCs w:val="20"/>
              </w:rPr>
              <w:t>W/㎡，平均功耗≤220W/㎡；墨色一致性△E&lt;0.5，发光面光泽度≤20GU。</w:t>
            </w:r>
            <w:r>
              <w:rPr>
                <w:rFonts w:ascii="仿宋" w:eastAsia="仿宋" w:hAnsi="仿宋" w:cs="宋体" w:hint="eastAsia"/>
                <w:color w:val="000000" w:themeColor="text1"/>
                <w:kern w:val="0"/>
                <w:sz w:val="20"/>
                <w:szCs w:val="20"/>
              </w:rPr>
              <w:br/>
              <w:t>6.★维护方式：完全前维护；</w:t>
            </w:r>
            <w:r>
              <w:rPr>
                <w:rFonts w:ascii="仿宋" w:eastAsia="仿宋" w:hAnsi="仿宋" w:cs="宋体" w:hint="eastAsia"/>
                <w:b/>
                <w:bCs/>
                <w:color w:val="000000" w:themeColor="text1"/>
                <w:kern w:val="0"/>
                <w:sz w:val="20"/>
                <w:szCs w:val="20"/>
              </w:rPr>
              <w:br/>
              <w:t>二、技术标准及功能要求（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r>
              <w:rPr>
                <w:rFonts w:ascii="仿宋" w:eastAsia="仿宋" w:hAnsi="仿宋" w:cs="宋体" w:hint="eastAsia"/>
                <w:b/>
                <w:bCs/>
                <w:color w:val="000000" w:themeColor="text1"/>
                <w:kern w:val="0"/>
                <w:sz w:val="20"/>
                <w:szCs w:val="20"/>
              </w:rPr>
              <w:br/>
            </w:r>
            <w:r>
              <w:rPr>
                <w:rFonts w:ascii="仿宋" w:eastAsia="仿宋" w:hAnsi="仿宋" w:cs="宋体" w:hint="eastAsia"/>
                <w:color w:val="000000" w:themeColor="text1"/>
                <w:kern w:val="0"/>
                <w:sz w:val="20"/>
                <w:szCs w:val="20"/>
              </w:rPr>
              <w:t>1.★水平/垂直视角：≥170°/160°，对比度</w:t>
            </w:r>
            <w:r>
              <w:rPr>
                <w:rFonts w:ascii="仿宋" w:eastAsia="仿宋" w:hAnsi="仿宋" w:cs="宋体"/>
                <w:color w:val="000000" w:themeColor="text1"/>
                <w:kern w:val="0"/>
                <w:sz w:val="20"/>
                <w:szCs w:val="20"/>
              </w:rPr>
              <w:t>15</w:t>
            </w:r>
            <w:r>
              <w:rPr>
                <w:rFonts w:ascii="仿宋" w:eastAsia="仿宋" w:hAnsi="仿宋" w:cs="宋体" w:hint="eastAsia"/>
                <w:color w:val="000000" w:themeColor="text1"/>
                <w:kern w:val="0"/>
                <w:sz w:val="20"/>
                <w:szCs w:val="20"/>
              </w:rPr>
              <w:t>000：1；</w:t>
            </w:r>
            <w:r>
              <w:rPr>
                <w:rFonts w:ascii="仿宋" w:eastAsia="仿宋" w:hAnsi="仿宋" w:cs="宋体" w:hint="eastAsia"/>
                <w:color w:val="000000" w:themeColor="text1"/>
                <w:kern w:val="0"/>
                <w:sz w:val="20"/>
                <w:szCs w:val="20"/>
              </w:rPr>
              <w:br/>
              <w:t>2.★最高亮度≥</w:t>
            </w:r>
            <w:r>
              <w:rPr>
                <w:rFonts w:ascii="仿宋" w:eastAsia="仿宋" w:hAnsi="仿宋" w:cs="宋体"/>
                <w:color w:val="000000" w:themeColor="text1"/>
                <w:kern w:val="0"/>
                <w:sz w:val="20"/>
                <w:szCs w:val="20"/>
              </w:rPr>
              <w:t>8</w:t>
            </w:r>
            <w:r>
              <w:rPr>
                <w:rFonts w:ascii="仿宋" w:eastAsia="仿宋" w:hAnsi="仿宋" w:cs="宋体" w:hint="eastAsia"/>
                <w:color w:val="000000" w:themeColor="text1"/>
                <w:kern w:val="0"/>
                <w:sz w:val="20"/>
                <w:szCs w:val="20"/>
              </w:rPr>
              <w:t>00cd/㎡，亮度均匀性≥97%，色度均匀性±0.003Cx,Cy之内；刷新率：≥3840Hz；色温2000K～</w:t>
            </w:r>
            <w:r>
              <w:rPr>
                <w:rFonts w:ascii="仿宋" w:eastAsia="仿宋" w:hAnsi="仿宋" w:cs="宋体"/>
                <w:color w:val="000000" w:themeColor="text1"/>
                <w:kern w:val="0"/>
                <w:sz w:val="20"/>
                <w:szCs w:val="20"/>
              </w:rPr>
              <w:t>15</w:t>
            </w:r>
            <w:r>
              <w:rPr>
                <w:rFonts w:ascii="仿宋" w:eastAsia="仿宋" w:hAnsi="仿宋" w:cs="宋体" w:hint="eastAsia"/>
                <w:color w:val="000000" w:themeColor="text1"/>
                <w:kern w:val="0"/>
                <w:sz w:val="20"/>
                <w:szCs w:val="20"/>
              </w:rPr>
              <w:t>000k可调；</w:t>
            </w:r>
            <w:r>
              <w:rPr>
                <w:rFonts w:ascii="仿宋" w:eastAsia="仿宋" w:hAnsi="仿宋" w:cs="宋体" w:hint="eastAsia"/>
                <w:color w:val="000000" w:themeColor="text1"/>
                <w:kern w:val="0"/>
                <w:sz w:val="20"/>
                <w:szCs w:val="20"/>
              </w:rPr>
              <w:br/>
            </w:r>
            <w:r>
              <w:rPr>
                <w:rFonts w:ascii="仿宋" w:eastAsia="仿宋" w:hAnsi="仿宋" w:cs="宋体" w:hint="eastAsia"/>
                <w:bCs/>
                <w:color w:val="000000" w:themeColor="text1"/>
                <w:kern w:val="0"/>
                <w:sz w:val="20"/>
                <w:szCs w:val="20"/>
              </w:rPr>
              <w:t>3.▲模组与单元箱体间采用磁吸固定，模组与HUB卡采用硬连接、板对板设计、无排线，支持热插拔，采用浮动式接插件，接插件镀金厚度≥40μ，具有嵌合纠偏功能，使连接更稳定。</w:t>
            </w:r>
            <w:r>
              <w:rPr>
                <w:rFonts w:ascii="仿宋" w:eastAsia="仿宋" w:hAnsi="仿宋" w:cs="宋体" w:hint="eastAsia"/>
                <w:color w:val="000000" w:themeColor="text1"/>
                <w:kern w:val="0"/>
                <w:sz w:val="20"/>
                <w:szCs w:val="20"/>
              </w:rPr>
              <w:br/>
            </w:r>
            <w:r>
              <w:rPr>
                <w:rFonts w:ascii="仿宋" w:eastAsia="仿宋" w:hAnsi="仿宋" w:cs="宋体" w:hint="eastAsia"/>
                <w:bCs/>
                <w:color w:val="000000" w:themeColor="text1"/>
                <w:kern w:val="0"/>
                <w:sz w:val="20"/>
                <w:szCs w:val="20"/>
              </w:rPr>
              <w:t>4.▲模组带自动校正功能，带flash IC存储功能，支持掉电存储功能，具备故障自诊断及排查功能；</w:t>
            </w:r>
            <w:r>
              <w:rPr>
                <w:rFonts w:ascii="仿宋" w:eastAsia="仿宋" w:hAnsi="仿宋" w:cs="宋体" w:hint="eastAsia"/>
                <w:b/>
                <w:bCs/>
                <w:color w:val="000000" w:themeColor="text1"/>
                <w:kern w:val="0"/>
                <w:sz w:val="20"/>
                <w:szCs w:val="20"/>
              </w:rPr>
              <w:br/>
            </w:r>
            <w:r>
              <w:rPr>
                <w:rFonts w:ascii="仿宋" w:eastAsia="仿宋" w:hAnsi="仿宋" w:cs="宋体" w:hint="eastAsia"/>
                <w:bCs/>
                <w:color w:val="000000" w:themeColor="text1"/>
                <w:kern w:val="0"/>
                <w:sz w:val="20"/>
                <w:szCs w:val="20"/>
              </w:rPr>
              <w:t>5.▲</w:t>
            </w:r>
            <w:proofErr w:type="gramStart"/>
            <w:r>
              <w:rPr>
                <w:rFonts w:ascii="仿宋" w:eastAsia="仿宋" w:hAnsi="仿宋" w:cs="宋体" w:hint="eastAsia"/>
                <w:bCs/>
                <w:color w:val="000000" w:themeColor="text1"/>
                <w:kern w:val="0"/>
                <w:sz w:val="20"/>
                <w:szCs w:val="20"/>
              </w:rPr>
              <w:t>灯板背面</w:t>
            </w:r>
            <w:proofErr w:type="gramEnd"/>
            <w:r>
              <w:rPr>
                <w:rFonts w:ascii="仿宋" w:eastAsia="仿宋" w:hAnsi="仿宋" w:cs="宋体" w:hint="eastAsia"/>
                <w:bCs/>
                <w:color w:val="000000" w:themeColor="text1"/>
                <w:kern w:val="0"/>
                <w:sz w:val="20"/>
                <w:szCs w:val="20"/>
              </w:rPr>
              <w:t>喷涂三防漆，增加产品可靠性；</w:t>
            </w:r>
            <w:r>
              <w:rPr>
                <w:rFonts w:ascii="仿宋" w:eastAsia="仿宋" w:hAnsi="仿宋" w:cs="宋体" w:hint="eastAsia"/>
                <w:color w:val="000000" w:themeColor="text1"/>
                <w:kern w:val="0"/>
                <w:sz w:val="20"/>
                <w:szCs w:val="20"/>
              </w:rPr>
              <w:br/>
              <w:t>6.▲箱体后背自带测试钮，支持红、绿、蓝、白纯色测试画面，支持横扫、斜扫、灰阶测试画面；</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7</w:t>
            </w:r>
            <w:r>
              <w:rPr>
                <w:rFonts w:ascii="仿宋" w:eastAsia="仿宋" w:hAnsi="仿宋" w:cs="宋体" w:hint="eastAsia"/>
                <w:color w:val="000000" w:themeColor="text1"/>
                <w:kern w:val="0"/>
                <w:sz w:val="20"/>
                <w:szCs w:val="20"/>
              </w:rPr>
              <w:t>.▲具备智能（黑屏）节电功能，开启智能节电功能比没有开启节能60%以上；</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8</w:t>
            </w:r>
            <w:r>
              <w:rPr>
                <w:rFonts w:ascii="仿宋" w:eastAsia="仿宋" w:hAnsi="仿宋" w:cs="宋体" w:hint="eastAsia"/>
                <w:color w:val="000000" w:themeColor="text1"/>
                <w:kern w:val="0"/>
                <w:sz w:val="20"/>
                <w:szCs w:val="20"/>
              </w:rPr>
              <w:t>.支持自动GAMMA 校正技术，通过构造非线性校正曲线和色坐标变换系数矩阵实现了显示效果的不断改善，各项重要指标如色彩还原性、色温调节范围、亮度均匀性、色度均匀性、刷新率、换帧频率等，均符合广电级标准；</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9</w:t>
            </w:r>
            <w:r>
              <w:rPr>
                <w:rFonts w:ascii="仿宋" w:eastAsia="仿宋" w:hAnsi="仿宋" w:cs="宋体" w:hint="eastAsia"/>
                <w:color w:val="000000" w:themeColor="text1"/>
                <w:kern w:val="0"/>
                <w:sz w:val="20"/>
                <w:szCs w:val="20"/>
              </w:rPr>
              <w:t>.产品经过正弦振动测试、跌落试验、高温高</w:t>
            </w:r>
            <w:proofErr w:type="gramStart"/>
            <w:r>
              <w:rPr>
                <w:rFonts w:ascii="仿宋" w:eastAsia="仿宋" w:hAnsi="仿宋" w:cs="宋体" w:hint="eastAsia"/>
                <w:color w:val="000000" w:themeColor="text1"/>
                <w:kern w:val="0"/>
                <w:sz w:val="20"/>
                <w:szCs w:val="20"/>
              </w:rPr>
              <w:t>湿工作</w:t>
            </w:r>
            <w:proofErr w:type="gramEnd"/>
            <w:r>
              <w:rPr>
                <w:rFonts w:ascii="仿宋" w:eastAsia="仿宋" w:hAnsi="仿宋" w:cs="宋体" w:hint="eastAsia"/>
                <w:color w:val="000000" w:themeColor="text1"/>
                <w:kern w:val="0"/>
                <w:sz w:val="20"/>
                <w:szCs w:val="20"/>
              </w:rPr>
              <w:t>测试、低温工作测试,测试结果样品正常；</w:t>
            </w:r>
            <w:r>
              <w:rPr>
                <w:rFonts w:ascii="仿宋" w:eastAsia="仿宋" w:hAnsi="仿宋" w:cs="宋体" w:hint="eastAsia"/>
                <w:color w:val="000000" w:themeColor="text1"/>
                <w:kern w:val="0"/>
                <w:sz w:val="20"/>
                <w:szCs w:val="20"/>
              </w:rPr>
              <w:br/>
              <w:t>1</w:t>
            </w:r>
            <w:r>
              <w:rPr>
                <w:rFonts w:ascii="仿宋" w:eastAsia="仿宋" w:hAnsi="仿宋" w:cs="宋体"/>
                <w:color w:val="000000" w:themeColor="text1"/>
                <w:kern w:val="0"/>
                <w:sz w:val="20"/>
                <w:szCs w:val="20"/>
              </w:rPr>
              <w:t>0</w:t>
            </w:r>
            <w:r>
              <w:rPr>
                <w:rFonts w:ascii="仿宋" w:eastAsia="仿宋" w:hAnsi="仿宋" w:cs="宋体" w:hint="eastAsia"/>
                <w:color w:val="000000" w:themeColor="text1"/>
                <w:kern w:val="0"/>
                <w:sz w:val="20"/>
                <w:szCs w:val="20"/>
              </w:rPr>
              <w:t>.内置电源具备PFC功能，电源功率因素≥0.95，转换效率≥89%；</w:t>
            </w:r>
            <w:r>
              <w:rPr>
                <w:rFonts w:ascii="仿宋" w:eastAsia="仿宋" w:hAnsi="仿宋" w:cs="宋体" w:hint="eastAsia"/>
                <w:color w:val="000000" w:themeColor="text1"/>
                <w:kern w:val="0"/>
                <w:sz w:val="20"/>
                <w:szCs w:val="20"/>
              </w:rPr>
              <w:br/>
              <w:t>1</w:t>
            </w:r>
            <w:r>
              <w:rPr>
                <w:rFonts w:ascii="仿宋" w:eastAsia="仿宋" w:hAnsi="仿宋" w:cs="宋体"/>
                <w:color w:val="000000" w:themeColor="text1"/>
                <w:kern w:val="0"/>
                <w:sz w:val="20"/>
                <w:szCs w:val="20"/>
              </w:rPr>
              <w:t>1</w:t>
            </w:r>
            <w:r>
              <w:rPr>
                <w:rFonts w:ascii="仿宋" w:eastAsia="仿宋" w:hAnsi="仿宋" w:cs="宋体" w:hint="eastAsia"/>
                <w:color w:val="000000" w:themeColor="text1"/>
                <w:kern w:val="0"/>
                <w:sz w:val="20"/>
                <w:szCs w:val="20"/>
              </w:rPr>
              <w:t>.采用网线传导加扰技术，使用时无需配置，接上电源后即可实现各端口的网线传导加扰，防止传输信息的失泄密及防止劫持相关设备；</w:t>
            </w:r>
            <w:r>
              <w:rPr>
                <w:rFonts w:ascii="仿宋" w:eastAsia="仿宋" w:hAnsi="仿宋" w:cs="宋体" w:hint="eastAsia"/>
                <w:color w:val="000000" w:themeColor="text1"/>
                <w:kern w:val="0"/>
                <w:sz w:val="20"/>
                <w:szCs w:val="20"/>
              </w:rPr>
              <w:br/>
              <w:t>1</w:t>
            </w:r>
            <w:r>
              <w:rPr>
                <w:rFonts w:ascii="仿宋" w:eastAsia="仿宋" w:hAnsi="仿宋" w:cs="宋体"/>
                <w:color w:val="000000" w:themeColor="text1"/>
                <w:kern w:val="0"/>
                <w:sz w:val="20"/>
                <w:szCs w:val="20"/>
              </w:rPr>
              <w:t>2</w:t>
            </w:r>
            <w:r>
              <w:rPr>
                <w:rFonts w:ascii="仿宋" w:eastAsia="仿宋" w:hAnsi="仿宋" w:cs="宋体" w:hint="eastAsia"/>
                <w:color w:val="000000" w:themeColor="text1"/>
                <w:kern w:val="0"/>
                <w:sz w:val="20"/>
                <w:szCs w:val="20"/>
              </w:rPr>
              <w:t>.发光面采用多层光学结构设计，提升对比度，解决黑屏一致性问题。过滤蓝光，健康护眼。表面平面封装，无像素独立、二次封装。屏体表面光滑、无凹凸感；</w:t>
            </w:r>
          </w:p>
          <w:p w14:paraId="6E114DC9" w14:textId="77777777" w:rsidR="0035604B" w:rsidRDefault="0035604B" w:rsidP="0035604B">
            <w:pPr>
              <w:widowControl/>
              <w:tabs>
                <w:tab w:val="left" w:pos="312"/>
              </w:tabs>
              <w:jc w:val="left"/>
              <w:rPr>
                <w:rFonts w:ascii="仿宋" w:eastAsia="仿宋" w:hAnsi="仿宋" w:cs="宋体" w:hint="eastAsia"/>
                <w:bCs/>
                <w:color w:val="000000" w:themeColor="text1"/>
                <w:kern w:val="0"/>
                <w:sz w:val="20"/>
                <w:szCs w:val="20"/>
              </w:rPr>
            </w:pPr>
            <w:r>
              <w:rPr>
                <w:rFonts w:ascii="仿宋" w:eastAsia="仿宋" w:hAnsi="仿宋" w:cs="宋体" w:hint="eastAsia"/>
                <w:color w:val="000000" w:themeColor="text1"/>
                <w:kern w:val="0"/>
                <w:sz w:val="20"/>
                <w:szCs w:val="20"/>
              </w:rPr>
              <w:t>1</w:t>
            </w:r>
            <w:r>
              <w:rPr>
                <w:rFonts w:ascii="仿宋" w:eastAsia="仿宋" w:hAnsi="仿宋" w:cs="宋体"/>
                <w:color w:val="000000" w:themeColor="text1"/>
                <w:kern w:val="0"/>
                <w:sz w:val="20"/>
                <w:szCs w:val="20"/>
              </w:rPr>
              <w:t>3.</w:t>
            </w:r>
            <w:r>
              <w:rPr>
                <w:rFonts w:ascii="仿宋" w:eastAsia="仿宋" w:hAnsi="仿宋" w:cs="宋体" w:hint="eastAsia"/>
                <w:color w:val="000000" w:themeColor="text1"/>
                <w:kern w:val="0"/>
                <w:sz w:val="20"/>
                <w:szCs w:val="20"/>
              </w:rPr>
              <w:t>▲</w:t>
            </w:r>
            <w:r>
              <w:rPr>
                <w:rFonts w:ascii="仿宋" w:eastAsia="仿宋" w:hAnsi="仿宋" w:cs="宋体" w:hint="eastAsia"/>
                <w:bCs/>
                <w:color w:val="000000" w:themeColor="text1"/>
                <w:kern w:val="0"/>
                <w:sz w:val="20"/>
                <w:szCs w:val="20"/>
              </w:rPr>
              <w:t>高集成三合一板卡设计，电源、接收卡、HUB板一体化，板内无线连接；提升传输稳定性，现场维护效率</w:t>
            </w:r>
          </w:p>
          <w:p w14:paraId="28E20FFB" w14:textId="77777777" w:rsidR="0035604B" w:rsidRDefault="0035604B">
            <w:pPr>
              <w:widowControl/>
              <w:tabs>
                <w:tab w:val="left" w:pos="312"/>
              </w:tabs>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三、产品认证要求（</w:t>
            </w:r>
            <w:r>
              <w:rPr>
                <w:rFonts w:ascii="仿宋" w:eastAsia="仿宋" w:hAnsi="仿宋" w:cs="宋体" w:hint="eastAsia"/>
                <w:b/>
                <w:color w:val="000000" w:themeColor="text1"/>
                <w:kern w:val="0"/>
                <w:sz w:val="20"/>
                <w:szCs w:val="20"/>
              </w:rPr>
              <w:t>提供证书复印件加盖原厂公章</w:t>
            </w:r>
            <w:r>
              <w:rPr>
                <w:rFonts w:ascii="仿宋" w:eastAsia="仿宋" w:hAnsi="仿宋" w:cs="宋体" w:hint="eastAsia"/>
                <w:b/>
                <w:bCs/>
                <w:color w:val="000000" w:themeColor="text1"/>
                <w:kern w:val="0"/>
                <w:sz w:val="20"/>
                <w:szCs w:val="20"/>
              </w:rPr>
              <w:t>）</w:t>
            </w:r>
            <w:r>
              <w:rPr>
                <w:rFonts w:ascii="仿宋" w:eastAsia="仿宋" w:hAnsi="仿宋" w:cs="宋体" w:hint="eastAsia"/>
                <w:b/>
                <w:bCs/>
                <w:color w:val="000000" w:themeColor="text1"/>
                <w:kern w:val="0"/>
                <w:sz w:val="20"/>
                <w:szCs w:val="20"/>
              </w:rPr>
              <w:br/>
            </w:r>
            <w:r>
              <w:rPr>
                <w:rFonts w:ascii="仿宋" w:eastAsia="仿宋" w:hAnsi="仿宋" w:cs="宋体" w:hint="eastAsia"/>
                <w:color w:val="000000" w:themeColor="text1"/>
                <w:kern w:val="0"/>
                <w:sz w:val="20"/>
                <w:szCs w:val="20"/>
              </w:rPr>
              <w:t>1、产品须通过中国节能认证，中国环境标志（II）型认证；</w:t>
            </w:r>
          </w:p>
          <w:p w14:paraId="038BE2AF" w14:textId="77777777" w:rsidR="0035604B" w:rsidRDefault="0035604B">
            <w:pPr>
              <w:pStyle w:val="aa"/>
              <w:widowControl/>
              <w:numPr>
                <w:ilvl w:val="0"/>
                <w:numId w:val="9"/>
              </w:numPr>
              <w:tabs>
                <w:tab w:val="left" w:pos="312"/>
              </w:tabs>
              <w:ind w:firstLineChars="0"/>
              <w:jc w:val="left"/>
              <w:rPr>
                <w:rFonts w:ascii="仿宋" w:eastAsia="仿宋" w:hAnsi="仿宋" w:cs="宋体" w:hint="eastAsia"/>
                <w:b/>
                <w:bCs/>
                <w:color w:val="000000" w:themeColor="text1"/>
                <w:kern w:val="0"/>
                <w:sz w:val="20"/>
                <w:szCs w:val="20"/>
              </w:rPr>
            </w:pPr>
            <w:r>
              <w:rPr>
                <w:rFonts w:ascii="仿宋" w:eastAsia="仿宋" w:hAnsi="仿宋" w:cs="宋体" w:hint="eastAsia"/>
                <w:color w:val="000000" w:themeColor="text1"/>
                <w:kern w:val="0"/>
                <w:sz w:val="20"/>
                <w:szCs w:val="20"/>
              </w:rPr>
              <w:t>产品须通过CE、CB和ROHS认证；</w:t>
            </w:r>
          </w:p>
          <w:p w14:paraId="28840687" w14:textId="77777777" w:rsidR="0035604B" w:rsidRDefault="0035604B">
            <w:pPr>
              <w:pStyle w:val="aa"/>
              <w:widowControl/>
              <w:numPr>
                <w:ilvl w:val="0"/>
                <w:numId w:val="9"/>
              </w:numPr>
              <w:tabs>
                <w:tab w:val="left" w:pos="312"/>
              </w:tabs>
              <w:ind w:firstLineChars="0"/>
              <w:jc w:val="left"/>
              <w:rPr>
                <w:rFonts w:ascii="仿宋" w:eastAsia="仿宋" w:hAnsi="仿宋" w:cs="宋体" w:hint="eastAsia"/>
                <w:b/>
                <w:bCs/>
                <w:color w:val="000000" w:themeColor="text1"/>
                <w:kern w:val="0"/>
                <w:sz w:val="20"/>
                <w:szCs w:val="20"/>
              </w:rPr>
            </w:pPr>
            <w:r>
              <w:rPr>
                <w:rFonts w:ascii="仿宋" w:eastAsia="仿宋" w:hAnsi="仿宋" w:cs="宋体" w:hint="eastAsia"/>
                <w:color w:val="000000" w:themeColor="text1"/>
                <w:kern w:val="0"/>
                <w:sz w:val="20"/>
                <w:szCs w:val="20"/>
              </w:rPr>
              <w:t>不得使用OEM产品，提供产品的3C认证证书，要求证书中认证委托人、产品生产者、生产企业三者名称须一致或为同一集团、法人企业；</w:t>
            </w:r>
          </w:p>
          <w:p w14:paraId="6BFB304C" w14:textId="77777777" w:rsidR="0035604B" w:rsidRDefault="0035604B">
            <w:pPr>
              <w:pStyle w:val="aa"/>
              <w:widowControl/>
              <w:numPr>
                <w:ilvl w:val="0"/>
                <w:numId w:val="9"/>
              </w:numPr>
              <w:tabs>
                <w:tab w:val="left" w:pos="312"/>
              </w:tabs>
              <w:ind w:firstLineChars="0"/>
              <w:jc w:val="left"/>
              <w:rPr>
                <w:rFonts w:ascii="仿宋" w:eastAsia="仿宋" w:hAnsi="仿宋" w:cs="宋体" w:hint="eastAsia"/>
                <w:b/>
                <w:bCs/>
                <w:color w:val="000000" w:themeColor="text1"/>
                <w:kern w:val="0"/>
                <w:sz w:val="20"/>
                <w:szCs w:val="20"/>
              </w:rPr>
            </w:pPr>
            <w:r>
              <w:rPr>
                <w:rFonts w:ascii="仿宋" w:eastAsia="仿宋" w:hAnsi="仿宋" w:cs="宋体" w:hint="eastAsia"/>
                <w:color w:val="000000" w:themeColor="text1"/>
                <w:kern w:val="0"/>
                <w:sz w:val="20"/>
                <w:szCs w:val="20"/>
              </w:rPr>
              <w:t>产品不得存在对人体有蓝光危害，须通过TUV低蓝光认证；</w:t>
            </w:r>
          </w:p>
          <w:p w14:paraId="1E78C9D9" w14:textId="77777777" w:rsidR="0035604B" w:rsidRDefault="0035604B">
            <w:pPr>
              <w:pStyle w:val="aa"/>
              <w:widowControl/>
              <w:numPr>
                <w:ilvl w:val="0"/>
                <w:numId w:val="9"/>
              </w:numPr>
              <w:tabs>
                <w:tab w:val="left" w:pos="312"/>
              </w:tabs>
              <w:ind w:firstLineChars="0"/>
              <w:jc w:val="left"/>
              <w:rPr>
                <w:rFonts w:ascii="仿宋" w:eastAsia="仿宋" w:hAnsi="仿宋" w:cs="宋体" w:hint="eastAsia"/>
                <w:b/>
                <w:bCs/>
                <w:color w:val="000000" w:themeColor="text1"/>
                <w:kern w:val="0"/>
                <w:sz w:val="20"/>
                <w:szCs w:val="20"/>
              </w:rPr>
            </w:pPr>
            <w:r>
              <w:rPr>
                <w:rFonts w:ascii="仿宋" w:eastAsia="仿宋" w:hAnsi="仿宋" w:cs="宋体" w:hint="eastAsia"/>
                <w:color w:val="000000" w:themeColor="text1"/>
                <w:kern w:val="0"/>
                <w:sz w:val="20"/>
                <w:szCs w:val="20"/>
              </w:rPr>
              <w:t>产品需具备碳标签使用授权证书和</w:t>
            </w:r>
            <w:proofErr w:type="gramStart"/>
            <w:r>
              <w:rPr>
                <w:rFonts w:ascii="仿宋" w:eastAsia="仿宋" w:hAnsi="仿宋" w:cs="宋体" w:hint="eastAsia"/>
                <w:color w:val="000000" w:themeColor="text1"/>
                <w:kern w:val="0"/>
                <w:sz w:val="20"/>
                <w:szCs w:val="20"/>
              </w:rPr>
              <w:t>碳足迹</w:t>
            </w:r>
            <w:proofErr w:type="gramEnd"/>
            <w:r>
              <w:rPr>
                <w:rFonts w:ascii="仿宋" w:eastAsia="仿宋" w:hAnsi="仿宋" w:cs="宋体" w:hint="eastAsia"/>
                <w:color w:val="000000" w:themeColor="text1"/>
                <w:kern w:val="0"/>
                <w:sz w:val="20"/>
                <w:szCs w:val="20"/>
              </w:rPr>
              <w:t>核查声明；</w:t>
            </w:r>
          </w:p>
        </w:tc>
        <w:tc>
          <w:tcPr>
            <w:tcW w:w="742" w:type="dxa"/>
            <w:tcBorders>
              <w:top w:val="nil"/>
              <w:left w:val="nil"/>
              <w:bottom w:val="single" w:sz="4" w:space="0" w:color="auto"/>
              <w:right w:val="single" w:sz="4" w:space="0" w:color="auto"/>
            </w:tcBorders>
            <w:shd w:val="clear" w:color="auto" w:fill="auto"/>
            <w:noWrap/>
            <w:vAlign w:val="center"/>
          </w:tcPr>
          <w:p w14:paraId="1AE45596" w14:textId="77777777" w:rsidR="0035604B" w:rsidRDefault="0035604B">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44B42778" w14:textId="77777777" w:rsidR="0035604B" w:rsidRDefault="0035604B">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4E5B077A" w14:textId="77777777" w:rsidR="0035604B" w:rsidRDefault="0035604B">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1、原厂安装调试，提供承诺书</w:t>
            </w:r>
            <w:r>
              <w:rPr>
                <w:rFonts w:ascii="仿宋" w:eastAsia="仿宋" w:hAnsi="仿宋" w:cs="宋体" w:hint="eastAsia"/>
                <w:color w:val="000000" w:themeColor="text1"/>
                <w:kern w:val="0"/>
                <w:sz w:val="20"/>
                <w:szCs w:val="20"/>
              </w:rPr>
              <w:br/>
              <w:t>2、原厂售后服务不低于3年，提供原厂售后服务承诺书</w:t>
            </w:r>
          </w:p>
        </w:tc>
        <w:tc>
          <w:tcPr>
            <w:tcW w:w="1216" w:type="dxa"/>
            <w:tcBorders>
              <w:top w:val="nil"/>
              <w:left w:val="nil"/>
              <w:bottom w:val="single" w:sz="4" w:space="0" w:color="auto"/>
              <w:right w:val="single" w:sz="4" w:space="0" w:color="auto"/>
            </w:tcBorders>
            <w:shd w:val="clear" w:color="auto" w:fill="auto"/>
            <w:vAlign w:val="center"/>
          </w:tcPr>
          <w:p w14:paraId="153AA7D8" w14:textId="77777777" w:rsidR="0035604B" w:rsidRDefault="0035604B">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参考行业一线品牌，如利亚德、</w:t>
            </w:r>
            <w:proofErr w:type="gramStart"/>
            <w:r>
              <w:rPr>
                <w:rFonts w:ascii="仿宋" w:eastAsia="仿宋" w:hAnsi="仿宋" w:cs="宋体" w:hint="eastAsia"/>
                <w:color w:val="000000" w:themeColor="text1"/>
                <w:kern w:val="0"/>
                <w:sz w:val="20"/>
                <w:szCs w:val="20"/>
              </w:rPr>
              <w:t>洲明等</w:t>
            </w:r>
            <w:proofErr w:type="gramEnd"/>
            <w:r>
              <w:rPr>
                <w:rFonts w:ascii="仿宋" w:eastAsia="仿宋" w:hAnsi="仿宋" w:cs="宋体" w:hint="eastAsia"/>
                <w:color w:val="000000" w:themeColor="text1"/>
                <w:kern w:val="0"/>
                <w:sz w:val="20"/>
                <w:szCs w:val="20"/>
              </w:rPr>
              <w:t>同类产品标准，或其他性能相当的品牌</w:t>
            </w:r>
          </w:p>
        </w:tc>
      </w:tr>
      <w:tr w:rsidR="0035604B" w14:paraId="612563CF" w14:textId="77777777" w:rsidTr="00471C7B">
        <w:trPr>
          <w:trHeight w:val="58"/>
          <w:jc w:val="center"/>
        </w:trPr>
        <w:tc>
          <w:tcPr>
            <w:tcW w:w="709" w:type="dxa"/>
            <w:vMerge/>
            <w:tcBorders>
              <w:left w:val="single" w:sz="4" w:space="0" w:color="auto"/>
              <w:bottom w:val="single" w:sz="4" w:space="0" w:color="auto"/>
              <w:right w:val="single" w:sz="4" w:space="0" w:color="auto"/>
            </w:tcBorders>
            <w:shd w:val="clear" w:color="auto" w:fill="auto"/>
            <w:noWrap/>
            <w:vAlign w:val="center"/>
          </w:tcPr>
          <w:p w14:paraId="3BCD68D4" w14:textId="77777777" w:rsidR="0035604B" w:rsidRDefault="0035604B">
            <w:pPr>
              <w:widowControl/>
              <w:jc w:val="center"/>
              <w:rPr>
                <w:rFonts w:ascii="仿宋" w:eastAsia="仿宋" w:hAnsi="仿宋" w:cs="宋体" w:hint="eastAsia"/>
                <w:color w:val="000000" w:themeColor="text1"/>
                <w:kern w:val="0"/>
                <w:sz w:val="20"/>
                <w:szCs w:val="20"/>
              </w:rPr>
            </w:pPr>
          </w:p>
        </w:tc>
        <w:tc>
          <w:tcPr>
            <w:tcW w:w="1400" w:type="dxa"/>
            <w:tcBorders>
              <w:top w:val="nil"/>
              <w:left w:val="nil"/>
              <w:bottom w:val="single" w:sz="4" w:space="0" w:color="auto"/>
              <w:right w:val="single" w:sz="4" w:space="0" w:color="auto"/>
            </w:tcBorders>
            <w:shd w:val="clear" w:color="auto" w:fill="auto"/>
            <w:vAlign w:val="center"/>
          </w:tcPr>
          <w:p w14:paraId="523B6701" w14:textId="77777777" w:rsidR="0035604B" w:rsidRDefault="0035604B">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LED大屏</w:t>
            </w:r>
            <w:r>
              <w:rPr>
                <w:rFonts w:ascii="仿宋" w:eastAsia="仿宋" w:hAnsi="仿宋" w:cs="宋体" w:hint="eastAsia"/>
                <w:color w:val="000000" w:themeColor="text1"/>
                <w:kern w:val="0"/>
                <w:sz w:val="20"/>
                <w:szCs w:val="20"/>
              </w:rPr>
              <w:t>管理软件</w:t>
            </w:r>
          </w:p>
        </w:tc>
        <w:tc>
          <w:tcPr>
            <w:tcW w:w="8665" w:type="dxa"/>
            <w:tcBorders>
              <w:top w:val="nil"/>
              <w:left w:val="nil"/>
              <w:bottom w:val="single" w:sz="4" w:space="0" w:color="auto"/>
              <w:right w:val="single" w:sz="4" w:space="0" w:color="auto"/>
            </w:tcBorders>
            <w:shd w:val="clear" w:color="auto" w:fill="auto"/>
          </w:tcPr>
          <w:p w14:paraId="4BEB70F9" w14:textId="77777777" w:rsidR="0035604B" w:rsidRDefault="0035604B">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color w:val="000000" w:themeColor="text1"/>
                <w:kern w:val="0"/>
                <w:sz w:val="20"/>
                <w:szCs w:val="20"/>
              </w:rPr>
              <w:t>▲</w:t>
            </w:r>
            <w:r>
              <w:rPr>
                <w:rFonts w:ascii="仿宋" w:eastAsia="仿宋" w:hAnsi="仿宋" w:cs="宋体" w:hint="eastAsia"/>
                <w:bCs/>
                <w:color w:val="000000" w:themeColor="text1"/>
                <w:kern w:val="0"/>
                <w:sz w:val="20"/>
                <w:szCs w:val="20"/>
              </w:rPr>
              <w:t>提供同品牌配套软件，要求支持通过移动设备、</w:t>
            </w:r>
            <w:r>
              <w:rPr>
                <w:rFonts w:ascii="仿宋" w:eastAsia="仿宋" w:hAnsi="仿宋" w:cs="宋体"/>
                <w:bCs/>
                <w:color w:val="000000" w:themeColor="text1"/>
                <w:kern w:val="0"/>
                <w:sz w:val="20"/>
                <w:szCs w:val="20"/>
              </w:rPr>
              <w:t>PC、网页等客户端对系统进行可视化管理，包括资源一键上屏、场景管理、方案管理、指令管理、信号切换、屏幕分区、窗口布局。一键调用资源上屏。提供软件功能截图和著作权登记证。</w:t>
            </w:r>
          </w:p>
        </w:tc>
        <w:tc>
          <w:tcPr>
            <w:tcW w:w="742" w:type="dxa"/>
            <w:tcBorders>
              <w:top w:val="nil"/>
              <w:left w:val="nil"/>
              <w:bottom w:val="single" w:sz="4" w:space="0" w:color="auto"/>
              <w:right w:val="single" w:sz="4" w:space="0" w:color="auto"/>
            </w:tcBorders>
            <w:shd w:val="clear" w:color="auto" w:fill="auto"/>
            <w:noWrap/>
            <w:vAlign w:val="center"/>
          </w:tcPr>
          <w:p w14:paraId="2259D19B" w14:textId="77777777" w:rsidR="0035604B" w:rsidRDefault="0035604B">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套</w:t>
            </w:r>
          </w:p>
        </w:tc>
        <w:tc>
          <w:tcPr>
            <w:tcW w:w="812" w:type="dxa"/>
            <w:tcBorders>
              <w:top w:val="nil"/>
              <w:left w:val="nil"/>
              <w:bottom w:val="single" w:sz="4" w:space="0" w:color="auto"/>
              <w:right w:val="single" w:sz="4" w:space="0" w:color="auto"/>
            </w:tcBorders>
            <w:shd w:val="clear" w:color="auto" w:fill="auto"/>
            <w:noWrap/>
            <w:vAlign w:val="center"/>
          </w:tcPr>
          <w:p w14:paraId="6ACAF648" w14:textId="77777777" w:rsidR="0035604B" w:rsidRDefault="0035604B">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0757133C" w14:textId="77777777" w:rsidR="0035604B" w:rsidRDefault="0035604B">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与屏体相同</w:t>
            </w:r>
          </w:p>
        </w:tc>
        <w:tc>
          <w:tcPr>
            <w:tcW w:w="1216" w:type="dxa"/>
            <w:tcBorders>
              <w:top w:val="nil"/>
              <w:left w:val="nil"/>
              <w:bottom w:val="single" w:sz="4" w:space="0" w:color="auto"/>
              <w:right w:val="single" w:sz="4" w:space="0" w:color="auto"/>
            </w:tcBorders>
            <w:shd w:val="clear" w:color="auto" w:fill="auto"/>
            <w:vAlign w:val="center"/>
          </w:tcPr>
          <w:p w14:paraId="328987A4" w14:textId="77777777" w:rsidR="0035604B" w:rsidRDefault="0035604B">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与屏体同品牌</w:t>
            </w:r>
          </w:p>
        </w:tc>
      </w:tr>
      <w:tr w:rsidR="00A200D9" w14:paraId="5B6A7320" w14:textId="77777777">
        <w:trPr>
          <w:trHeight w:val="105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272F61B" w14:textId="77777777" w:rsidR="00A200D9" w:rsidRDefault="00A25B75" w:rsidP="0035604B">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r w:rsidR="0035604B">
              <w:rPr>
                <w:rFonts w:ascii="仿宋" w:eastAsia="仿宋" w:hAnsi="仿宋" w:cs="宋体"/>
                <w:color w:val="000000" w:themeColor="text1"/>
                <w:kern w:val="0"/>
                <w:sz w:val="20"/>
                <w:szCs w:val="20"/>
              </w:rPr>
              <w:t>2</w:t>
            </w:r>
          </w:p>
        </w:tc>
        <w:tc>
          <w:tcPr>
            <w:tcW w:w="1400" w:type="dxa"/>
            <w:tcBorders>
              <w:top w:val="nil"/>
              <w:left w:val="nil"/>
              <w:bottom w:val="single" w:sz="4" w:space="0" w:color="auto"/>
              <w:right w:val="single" w:sz="4" w:space="0" w:color="auto"/>
            </w:tcBorders>
            <w:shd w:val="clear" w:color="auto" w:fill="auto"/>
            <w:vAlign w:val="center"/>
          </w:tcPr>
          <w:p w14:paraId="3F5857F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4K发送卡</w:t>
            </w:r>
          </w:p>
        </w:tc>
        <w:tc>
          <w:tcPr>
            <w:tcW w:w="8665" w:type="dxa"/>
            <w:tcBorders>
              <w:top w:val="nil"/>
              <w:left w:val="nil"/>
              <w:bottom w:val="single" w:sz="4" w:space="0" w:color="auto"/>
              <w:right w:val="single" w:sz="4" w:space="0" w:color="auto"/>
            </w:tcBorders>
            <w:shd w:val="clear" w:color="auto" w:fill="auto"/>
            <w:vAlign w:val="center"/>
          </w:tcPr>
          <w:p w14:paraId="3B33061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2U机箱，</w:t>
            </w:r>
            <w:proofErr w:type="gramStart"/>
            <w:r>
              <w:rPr>
                <w:rFonts w:ascii="仿宋" w:eastAsia="仿宋" w:hAnsi="仿宋" w:cs="宋体" w:hint="eastAsia"/>
                <w:color w:val="000000" w:themeColor="text1"/>
                <w:kern w:val="0"/>
                <w:sz w:val="20"/>
                <w:szCs w:val="20"/>
              </w:rPr>
              <w:t>最大带载</w:t>
            </w:r>
            <w:proofErr w:type="gramEnd"/>
            <w:r>
              <w:rPr>
                <w:rFonts w:ascii="仿宋" w:eastAsia="仿宋" w:hAnsi="仿宋" w:cs="宋体" w:hint="eastAsia"/>
                <w:color w:val="000000" w:themeColor="text1"/>
                <w:kern w:val="0"/>
                <w:sz w:val="20"/>
                <w:szCs w:val="20"/>
              </w:rPr>
              <w:t>885</w:t>
            </w:r>
            <w:proofErr w:type="gramStart"/>
            <w:r>
              <w:rPr>
                <w:rFonts w:ascii="仿宋" w:eastAsia="仿宋" w:hAnsi="仿宋" w:cs="宋体" w:hint="eastAsia"/>
                <w:color w:val="000000" w:themeColor="text1"/>
                <w:kern w:val="0"/>
                <w:sz w:val="20"/>
                <w:szCs w:val="20"/>
              </w:rPr>
              <w:t>万像</w:t>
            </w:r>
            <w:proofErr w:type="gramEnd"/>
            <w:r>
              <w:rPr>
                <w:rFonts w:ascii="仿宋" w:eastAsia="仿宋" w:hAnsi="仿宋" w:cs="宋体" w:hint="eastAsia"/>
                <w:color w:val="000000" w:themeColor="text1"/>
                <w:kern w:val="0"/>
                <w:sz w:val="20"/>
                <w:szCs w:val="20"/>
              </w:rPr>
              <w:t>素点；</w:t>
            </w:r>
            <w:r>
              <w:rPr>
                <w:rFonts w:ascii="仿宋" w:eastAsia="仿宋" w:hAnsi="仿宋" w:cs="宋体" w:hint="eastAsia"/>
                <w:color w:val="000000" w:themeColor="text1"/>
                <w:kern w:val="0"/>
                <w:sz w:val="20"/>
                <w:szCs w:val="20"/>
              </w:rPr>
              <w:br/>
              <w:t>1路DP1.2和1路HDMI2.0 4K输入；</w:t>
            </w:r>
            <w:r>
              <w:rPr>
                <w:rFonts w:ascii="仿宋" w:eastAsia="仿宋" w:hAnsi="仿宋" w:cs="宋体" w:hint="eastAsia"/>
                <w:color w:val="000000" w:themeColor="text1"/>
                <w:kern w:val="0"/>
                <w:sz w:val="20"/>
                <w:szCs w:val="20"/>
              </w:rPr>
              <w:br/>
              <w:t>20</w:t>
            </w:r>
            <w:proofErr w:type="gramStart"/>
            <w:r>
              <w:rPr>
                <w:rFonts w:ascii="仿宋" w:eastAsia="仿宋" w:hAnsi="仿宋" w:cs="宋体" w:hint="eastAsia"/>
                <w:color w:val="000000" w:themeColor="text1"/>
                <w:kern w:val="0"/>
                <w:sz w:val="20"/>
                <w:szCs w:val="20"/>
              </w:rPr>
              <w:t>路网口</w:t>
            </w:r>
            <w:proofErr w:type="gramEnd"/>
            <w:r>
              <w:rPr>
                <w:rFonts w:ascii="仿宋" w:eastAsia="仿宋" w:hAnsi="仿宋" w:cs="宋体" w:hint="eastAsia"/>
                <w:color w:val="000000" w:themeColor="text1"/>
                <w:kern w:val="0"/>
                <w:sz w:val="20"/>
                <w:szCs w:val="20"/>
              </w:rPr>
              <w:t>输出；</w:t>
            </w:r>
          </w:p>
        </w:tc>
        <w:tc>
          <w:tcPr>
            <w:tcW w:w="742" w:type="dxa"/>
            <w:tcBorders>
              <w:top w:val="nil"/>
              <w:left w:val="nil"/>
              <w:bottom w:val="single" w:sz="4" w:space="0" w:color="auto"/>
              <w:right w:val="single" w:sz="4" w:space="0" w:color="auto"/>
            </w:tcBorders>
            <w:shd w:val="clear" w:color="auto" w:fill="auto"/>
            <w:noWrap/>
            <w:vAlign w:val="center"/>
          </w:tcPr>
          <w:p w14:paraId="2F7D105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6BE7F89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p>
        </w:tc>
        <w:tc>
          <w:tcPr>
            <w:tcW w:w="1559" w:type="dxa"/>
            <w:tcBorders>
              <w:top w:val="nil"/>
              <w:left w:val="nil"/>
              <w:bottom w:val="single" w:sz="4" w:space="0" w:color="auto"/>
              <w:right w:val="single" w:sz="4" w:space="0" w:color="auto"/>
            </w:tcBorders>
            <w:shd w:val="clear" w:color="auto" w:fill="auto"/>
            <w:noWrap/>
            <w:vAlign w:val="center"/>
          </w:tcPr>
          <w:p w14:paraId="3D37F0A0" w14:textId="77777777" w:rsidR="00A200D9" w:rsidRDefault="00A25B75">
            <w:pPr>
              <w:widowControl/>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与屏体相同</w:t>
            </w:r>
          </w:p>
        </w:tc>
        <w:tc>
          <w:tcPr>
            <w:tcW w:w="1216" w:type="dxa"/>
            <w:tcBorders>
              <w:top w:val="nil"/>
              <w:left w:val="nil"/>
              <w:bottom w:val="single" w:sz="4" w:space="0" w:color="auto"/>
              <w:right w:val="single" w:sz="4" w:space="0" w:color="auto"/>
            </w:tcBorders>
            <w:shd w:val="clear" w:color="auto" w:fill="auto"/>
            <w:vAlign w:val="center"/>
          </w:tcPr>
          <w:p w14:paraId="2617001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与屏体同品牌</w:t>
            </w:r>
          </w:p>
        </w:tc>
      </w:tr>
      <w:tr w:rsidR="00A200D9" w14:paraId="5F5D99AA" w14:textId="77777777">
        <w:trPr>
          <w:trHeight w:val="48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1DCF827F"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2</w:t>
            </w:r>
          </w:p>
        </w:tc>
        <w:tc>
          <w:tcPr>
            <w:tcW w:w="10807" w:type="dxa"/>
            <w:gridSpan w:val="3"/>
            <w:tcBorders>
              <w:top w:val="single" w:sz="4" w:space="0" w:color="auto"/>
              <w:left w:val="nil"/>
              <w:bottom w:val="single" w:sz="4" w:space="0" w:color="auto"/>
              <w:right w:val="single" w:sz="4" w:space="0" w:color="auto"/>
            </w:tcBorders>
            <w:shd w:val="clear" w:color="000000" w:fill="FFFFFF"/>
            <w:noWrap/>
            <w:vAlign w:val="center"/>
          </w:tcPr>
          <w:p w14:paraId="3CCDFCE2"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视频管理系统</w:t>
            </w:r>
          </w:p>
        </w:tc>
        <w:tc>
          <w:tcPr>
            <w:tcW w:w="812" w:type="dxa"/>
            <w:tcBorders>
              <w:top w:val="nil"/>
              <w:left w:val="nil"/>
              <w:bottom w:val="single" w:sz="4" w:space="0" w:color="auto"/>
              <w:right w:val="single" w:sz="4" w:space="0" w:color="auto"/>
            </w:tcBorders>
            <w:shd w:val="clear" w:color="000000" w:fill="FFFFFF"/>
            <w:noWrap/>
            <w:vAlign w:val="center"/>
          </w:tcPr>
          <w:p w14:paraId="456B2D2A"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tcPr>
          <w:p w14:paraId="3BB06D8A"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216" w:type="dxa"/>
            <w:tcBorders>
              <w:top w:val="nil"/>
              <w:left w:val="nil"/>
              <w:bottom w:val="single" w:sz="4" w:space="0" w:color="auto"/>
              <w:right w:val="single" w:sz="4" w:space="0" w:color="auto"/>
            </w:tcBorders>
            <w:shd w:val="clear" w:color="000000" w:fill="FFFFFF"/>
            <w:noWrap/>
            <w:vAlign w:val="center"/>
          </w:tcPr>
          <w:p w14:paraId="7A671355"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r>
      <w:tr w:rsidR="00A200D9" w14:paraId="40E72357" w14:textId="77777777">
        <w:trPr>
          <w:trHeight w:val="240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4DCFD47"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2.1</w:t>
            </w:r>
          </w:p>
        </w:tc>
        <w:tc>
          <w:tcPr>
            <w:tcW w:w="1400" w:type="dxa"/>
            <w:tcBorders>
              <w:top w:val="nil"/>
              <w:left w:val="nil"/>
              <w:bottom w:val="single" w:sz="4" w:space="0" w:color="auto"/>
              <w:right w:val="single" w:sz="4" w:space="0" w:color="auto"/>
            </w:tcBorders>
            <w:shd w:val="clear" w:color="auto" w:fill="auto"/>
            <w:vAlign w:val="center"/>
          </w:tcPr>
          <w:p w14:paraId="4CED638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无损4K60音视频编码节点</w:t>
            </w:r>
          </w:p>
        </w:tc>
        <w:tc>
          <w:tcPr>
            <w:tcW w:w="8665" w:type="dxa"/>
            <w:tcBorders>
              <w:top w:val="nil"/>
              <w:left w:val="nil"/>
              <w:bottom w:val="single" w:sz="4" w:space="0" w:color="auto"/>
              <w:right w:val="single" w:sz="4" w:space="0" w:color="auto"/>
            </w:tcBorders>
            <w:shd w:val="clear" w:color="auto" w:fill="auto"/>
          </w:tcPr>
          <w:p w14:paraId="4A114BD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一、主要规格要求（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1496C68E"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1、★系统采用全分布式架构，支持通过标准网络交换机实现音视频及控制信号传输和交换；</w:t>
            </w:r>
            <w:r>
              <w:rPr>
                <w:rFonts w:ascii="仿宋" w:eastAsia="仿宋" w:hAnsi="仿宋" w:cs="宋体" w:hint="eastAsia"/>
                <w:color w:val="000000" w:themeColor="text1"/>
                <w:kern w:val="0"/>
                <w:sz w:val="20"/>
                <w:szCs w:val="20"/>
              </w:rPr>
              <w:br/>
              <w:t>2、★采用嵌入式架构，非X86平台，无内置操作系统；</w:t>
            </w:r>
          </w:p>
          <w:p w14:paraId="774BF47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3、★图像采样格式支持4:4:4采样处理，系统支持浅压缩编码传输，无法通过VLC等第三方解码</w:t>
            </w:r>
            <w:proofErr w:type="gramStart"/>
            <w:r>
              <w:rPr>
                <w:rFonts w:ascii="仿宋" w:eastAsia="仿宋" w:hAnsi="仿宋" w:cs="宋体" w:hint="eastAsia"/>
                <w:color w:val="000000" w:themeColor="text1"/>
                <w:kern w:val="0"/>
                <w:sz w:val="20"/>
                <w:szCs w:val="20"/>
              </w:rPr>
              <w:t>软件取流进行</w:t>
            </w:r>
            <w:proofErr w:type="gramEnd"/>
            <w:r>
              <w:rPr>
                <w:rFonts w:ascii="仿宋" w:eastAsia="仿宋" w:hAnsi="仿宋" w:cs="宋体" w:hint="eastAsia"/>
                <w:color w:val="000000" w:themeColor="text1"/>
                <w:kern w:val="0"/>
                <w:sz w:val="20"/>
                <w:szCs w:val="20"/>
              </w:rPr>
              <w:t>解码显示；</w:t>
            </w:r>
          </w:p>
          <w:p w14:paraId="37EDC8D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4、★支持分辨率：640x480，1920x1200，1920x1080，3840x2160；支持@15Hz、@30Hz、@60Hz多种帧率。</w:t>
            </w:r>
          </w:p>
          <w:p w14:paraId="383E39F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二、系统功能要求（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4642A77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1、前面板显示器支持显示设备的各种配置信息，包括IP、MAC，网关，掩码等。</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2</w:t>
            </w:r>
            <w:r>
              <w:rPr>
                <w:rFonts w:ascii="仿宋" w:eastAsia="仿宋" w:hAnsi="仿宋" w:cs="宋体" w:hint="eastAsia"/>
                <w:color w:val="000000" w:themeColor="text1"/>
                <w:kern w:val="0"/>
                <w:sz w:val="20"/>
                <w:szCs w:val="20"/>
              </w:rPr>
              <w:t>、</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支持1路视频接口，1路音频接口，2路千兆网口可互为备份；</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3</w:t>
            </w:r>
            <w:r>
              <w:rPr>
                <w:rFonts w:ascii="仿宋" w:eastAsia="仿宋" w:hAnsi="仿宋" w:cs="宋体" w:hint="eastAsia"/>
                <w:color w:val="000000" w:themeColor="text1"/>
                <w:kern w:val="0"/>
                <w:sz w:val="20"/>
                <w:szCs w:val="20"/>
              </w:rPr>
              <w:t>、</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编解码节点支持HDMI、DP、SDI、DVI-I多种视频接口；支持HDMI1.3，DP1.1，SDI/HD/3G-SDI（支持3G-A和3G-B SDI）；编码节点支持</w:t>
            </w:r>
            <w:proofErr w:type="gramStart"/>
            <w:r>
              <w:rPr>
                <w:rFonts w:ascii="仿宋" w:eastAsia="仿宋" w:hAnsi="仿宋" w:cs="宋体" w:hint="eastAsia"/>
                <w:color w:val="000000" w:themeColor="text1"/>
                <w:kern w:val="0"/>
                <w:sz w:val="20"/>
                <w:szCs w:val="20"/>
              </w:rPr>
              <w:t>视频环</w:t>
            </w:r>
            <w:proofErr w:type="gramEnd"/>
            <w:r>
              <w:rPr>
                <w:rFonts w:ascii="仿宋" w:eastAsia="仿宋" w:hAnsi="仿宋" w:cs="宋体" w:hint="eastAsia"/>
                <w:color w:val="000000" w:themeColor="text1"/>
                <w:kern w:val="0"/>
                <w:sz w:val="20"/>
                <w:szCs w:val="20"/>
              </w:rPr>
              <w:t>出接口，环出与原画质一致。</w:t>
            </w:r>
          </w:p>
          <w:p w14:paraId="061FB8A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4</w:t>
            </w:r>
            <w:r>
              <w:rPr>
                <w:rFonts w:ascii="仿宋" w:eastAsia="仿宋" w:hAnsi="仿宋" w:cs="宋体" w:hint="eastAsia"/>
                <w:color w:val="000000" w:themeColor="text1"/>
                <w:kern w:val="0"/>
                <w:sz w:val="20"/>
                <w:szCs w:val="20"/>
              </w:rPr>
              <w:t>、编码节点支持内嵌、3.5mm音频输入，平衡</w:t>
            </w:r>
            <w:proofErr w:type="gramStart"/>
            <w:r>
              <w:rPr>
                <w:rFonts w:ascii="仿宋" w:eastAsia="仿宋" w:hAnsi="仿宋" w:cs="宋体" w:hint="eastAsia"/>
                <w:color w:val="000000" w:themeColor="text1"/>
                <w:kern w:val="0"/>
                <w:sz w:val="20"/>
                <w:szCs w:val="20"/>
              </w:rPr>
              <w:t>音频环</w:t>
            </w:r>
            <w:proofErr w:type="gramEnd"/>
            <w:r>
              <w:rPr>
                <w:rFonts w:ascii="仿宋" w:eastAsia="仿宋" w:hAnsi="仿宋" w:cs="宋体" w:hint="eastAsia"/>
                <w:color w:val="000000" w:themeColor="text1"/>
                <w:kern w:val="0"/>
                <w:sz w:val="20"/>
                <w:szCs w:val="20"/>
              </w:rPr>
              <w:t>出，音频输出接口。</w:t>
            </w:r>
            <w:r>
              <w:rPr>
                <w:rFonts w:ascii="仿宋" w:eastAsia="仿宋" w:hAnsi="仿宋" w:cs="宋体" w:hint="eastAsia"/>
                <w:color w:val="000000" w:themeColor="text1"/>
                <w:kern w:val="0"/>
                <w:sz w:val="20"/>
                <w:szCs w:val="20"/>
              </w:rPr>
              <w:br/>
              <w:t>5、</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节点具备POE供电和DC供电两种供电方式，当POE或者DC的任一路供电故障时，可自动切换到另一路进行供电，支持电源热插拔</w:t>
            </w:r>
          </w:p>
        </w:tc>
        <w:tc>
          <w:tcPr>
            <w:tcW w:w="742" w:type="dxa"/>
            <w:tcBorders>
              <w:top w:val="nil"/>
              <w:left w:val="nil"/>
              <w:bottom w:val="single" w:sz="4" w:space="0" w:color="auto"/>
              <w:right w:val="single" w:sz="4" w:space="0" w:color="auto"/>
            </w:tcBorders>
            <w:shd w:val="clear" w:color="auto" w:fill="auto"/>
            <w:noWrap/>
            <w:vAlign w:val="center"/>
          </w:tcPr>
          <w:p w14:paraId="09FAD301"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767D910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4A316DD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1、原厂安装调试，提供承诺书</w:t>
            </w:r>
            <w:r>
              <w:rPr>
                <w:rFonts w:ascii="仿宋" w:eastAsia="仿宋" w:hAnsi="仿宋" w:cs="宋体" w:hint="eastAsia"/>
                <w:color w:val="000000" w:themeColor="text1"/>
                <w:kern w:val="0"/>
                <w:sz w:val="20"/>
                <w:szCs w:val="20"/>
              </w:rPr>
              <w:br/>
              <w:t>2、原厂售后服务不低于3年，提供原厂售后服务承诺书</w:t>
            </w:r>
          </w:p>
        </w:tc>
        <w:tc>
          <w:tcPr>
            <w:tcW w:w="1216" w:type="dxa"/>
            <w:tcBorders>
              <w:top w:val="nil"/>
              <w:left w:val="nil"/>
              <w:bottom w:val="single" w:sz="4" w:space="0" w:color="auto"/>
              <w:right w:val="single" w:sz="4" w:space="0" w:color="auto"/>
            </w:tcBorders>
            <w:shd w:val="clear" w:color="auto" w:fill="auto"/>
            <w:vAlign w:val="center"/>
          </w:tcPr>
          <w:p w14:paraId="654FC93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w:t>
            </w:r>
            <w:r>
              <w:rPr>
                <w:rFonts w:ascii="仿宋" w:eastAsia="仿宋" w:hAnsi="仿宋" w:cs="宋体"/>
                <w:color w:val="000000" w:themeColor="text1"/>
                <w:kern w:val="0"/>
                <w:sz w:val="20"/>
                <w:szCs w:val="20"/>
              </w:rPr>
              <w:t>DIGIBIRD</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CREATOR</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TRICOLOR等同类产品标准</w:t>
            </w:r>
            <w:r>
              <w:rPr>
                <w:rFonts w:ascii="仿宋" w:eastAsia="仿宋" w:hAnsi="仿宋" w:cs="宋体" w:hint="eastAsia"/>
                <w:color w:val="000000" w:themeColor="text1"/>
                <w:kern w:val="0"/>
                <w:sz w:val="20"/>
                <w:szCs w:val="20"/>
              </w:rPr>
              <w:t>或其他性能相当的品牌</w:t>
            </w:r>
          </w:p>
        </w:tc>
      </w:tr>
      <w:tr w:rsidR="00A200D9" w14:paraId="1927DACD" w14:textId="77777777">
        <w:trPr>
          <w:trHeight w:val="911"/>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E438AB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2.2</w:t>
            </w:r>
          </w:p>
        </w:tc>
        <w:tc>
          <w:tcPr>
            <w:tcW w:w="1400" w:type="dxa"/>
            <w:tcBorders>
              <w:top w:val="nil"/>
              <w:left w:val="nil"/>
              <w:bottom w:val="single" w:sz="4" w:space="0" w:color="auto"/>
              <w:right w:val="single" w:sz="4" w:space="0" w:color="auto"/>
            </w:tcBorders>
            <w:shd w:val="clear" w:color="auto" w:fill="auto"/>
            <w:vAlign w:val="center"/>
          </w:tcPr>
          <w:p w14:paraId="002D3440"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无损高清音视频编码节点</w:t>
            </w:r>
          </w:p>
        </w:tc>
        <w:tc>
          <w:tcPr>
            <w:tcW w:w="8665" w:type="dxa"/>
            <w:tcBorders>
              <w:top w:val="nil"/>
              <w:left w:val="nil"/>
              <w:bottom w:val="single" w:sz="4" w:space="0" w:color="auto"/>
              <w:right w:val="single" w:sz="4" w:space="0" w:color="auto"/>
            </w:tcBorders>
            <w:shd w:val="clear" w:color="auto" w:fill="auto"/>
          </w:tcPr>
          <w:p w14:paraId="613A1D5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一、主要规格要求（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0D848540"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1、★系统采用全分布式架构，支持通过标准网络交换机实现音视频及控制信号传输和交换；</w:t>
            </w:r>
            <w:r>
              <w:rPr>
                <w:rFonts w:ascii="仿宋" w:eastAsia="仿宋" w:hAnsi="仿宋" w:cs="宋体" w:hint="eastAsia"/>
                <w:color w:val="000000" w:themeColor="text1"/>
                <w:kern w:val="0"/>
                <w:sz w:val="20"/>
                <w:szCs w:val="20"/>
              </w:rPr>
              <w:br/>
              <w:t>2、★采用嵌入式架构，非X86平台，无内置操作系统；</w:t>
            </w:r>
          </w:p>
          <w:p w14:paraId="2FF8A6A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3、★图像采样格式支持4:4:4采样处理，系统支持浅压缩编码传输，无法通过VLC等第三方解码</w:t>
            </w:r>
            <w:proofErr w:type="gramStart"/>
            <w:r>
              <w:rPr>
                <w:rFonts w:ascii="仿宋" w:eastAsia="仿宋" w:hAnsi="仿宋" w:cs="宋体" w:hint="eastAsia"/>
                <w:color w:val="000000" w:themeColor="text1"/>
                <w:kern w:val="0"/>
                <w:sz w:val="20"/>
                <w:szCs w:val="20"/>
              </w:rPr>
              <w:t>软件取流进行</w:t>
            </w:r>
            <w:proofErr w:type="gramEnd"/>
            <w:r>
              <w:rPr>
                <w:rFonts w:ascii="仿宋" w:eastAsia="仿宋" w:hAnsi="仿宋" w:cs="宋体" w:hint="eastAsia"/>
                <w:color w:val="000000" w:themeColor="text1"/>
                <w:kern w:val="0"/>
                <w:sz w:val="20"/>
                <w:szCs w:val="20"/>
              </w:rPr>
              <w:t>解码显示；</w:t>
            </w:r>
          </w:p>
          <w:p w14:paraId="711EAD5C"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4、★支持分辨率：640x480，1920x1200，1920x1080；支持@15Hz、@30Hz、@60Hz多种帧率。</w:t>
            </w:r>
          </w:p>
          <w:p w14:paraId="40ED87F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二、系统功能要求（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738553E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1、前面板显示器支持显示设备的各种配置信息，包括IP、MAC，网关，掩码等。</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2</w:t>
            </w:r>
            <w:r>
              <w:rPr>
                <w:rFonts w:ascii="仿宋" w:eastAsia="仿宋" w:hAnsi="仿宋" w:cs="宋体" w:hint="eastAsia"/>
                <w:color w:val="000000" w:themeColor="text1"/>
                <w:kern w:val="0"/>
                <w:sz w:val="20"/>
                <w:szCs w:val="20"/>
              </w:rPr>
              <w:t>、</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支持1路视频接口，1路音频接口，2路千兆网口可互为备份；</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3</w:t>
            </w:r>
            <w:r>
              <w:rPr>
                <w:rFonts w:ascii="仿宋" w:eastAsia="仿宋" w:hAnsi="仿宋" w:cs="宋体" w:hint="eastAsia"/>
                <w:color w:val="000000" w:themeColor="text1"/>
                <w:kern w:val="0"/>
                <w:sz w:val="20"/>
                <w:szCs w:val="20"/>
              </w:rPr>
              <w:t>、</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编解码节点支持HDMI、DP、SDI、DVI-I多种视频接口；支持HDMI1.3，DP1.1，SDI/HD/3G-SDI（支持3G-A和3G-B SDI）；编码节点支持</w:t>
            </w:r>
            <w:proofErr w:type="gramStart"/>
            <w:r>
              <w:rPr>
                <w:rFonts w:ascii="仿宋" w:eastAsia="仿宋" w:hAnsi="仿宋" w:cs="宋体" w:hint="eastAsia"/>
                <w:color w:val="000000" w:themeColor="text1"/>
                <w:kern w:val="0"/>
                <w:sz w:val="20"/>
                <w:szCs w:val="20"/>
              </w:rPr>
              <w:t>视频环</w:t>
            </w:r>
            <w:proofErr w:type="gramEnd"/>
            <w:r>
              <w:rPr>
                <w:rFonts w:ascii="仿宋" w:eastAsia="仿宋" w:hAnsi="仿宋" w:cs="宋体" w:hint="eastAsia"/>
                <w:color w:val="000000" w:themeColor="text1"/>
                <w:kern w:val="0"/>
                <w:sz w:val="20"/>
                <w:szCs w:val="20"/>
              </w:rPr>
              <w:t>出接口，环出与原画质一致。</w:t>
            </w:r>
          </w:p>
          <w:p w14:paraId="5CF0FB4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4</w:t>
            </w:r>
            <w:r>
              <w:rPr>
                <w:rFonts w:ascii="仿宋" w:eastAsia="仿宋" w:hAnsi="仿宋" w:cs="宋体" w:hint="eastAsia"/>
                <w:color w:val="000000" w:themeColor="text1"/>
                <w:kern w:val="0"/>
                <w:sz w:val="20"/>
                <w:szCs w:val="20"/>
              </w:rPr>
              <w:t>、编码节点支持内嵌、3.5mm音频输入，平衡</w:t>
            </w:r>
            <w:proofErr w:type="gramStart"/>
            <w:r>
              <w:rPr>
                <w:rFonts w:ascii="仿宋" w:eastAsia="仿宋" w:hAnsi="仿宋" w:cs="宋体" w:hint="eastAsia"/>
                <w:color w:val="000000" w:themeColor="text1"/>
                <w:kern w:val="0"/>
                <w:sz w:val="20"/>
                <w:szCs w:val="20"/>
              </w:rPr>
              <w:t>音频环</w:t>
            </w:r>
            <w:proofErr w:type="gramEnd"/>
            <w:r>
              <w:rPr>
                <w:rFonts w:ascii="仿宋" w:eastAsia="仿宋" w:hAnsi="仿宋" w:cs="宋体" w:hint="eastAsia"/>
                <w:color w:val="000000" w:themeColor="text1"/>
                <w:kern w:val="0"/>
                <w:sz w:val="20"/>
                <w:szCs w:val="20"/>
              </w:rPr>
              <w:t>出，音频输出接口。</w:t>
            </w:r>
            <w:r>
              <w:rPr>
                <w:rFonts w:ascii="仿宋" w:eastAsia="仿宋" w:hAnsi="仿宋" w:cs="宋体" w:hint="eastAsia"/>
                <w:color w:val="000000" w:themeColor="text1"/>
                <w:kern w:val="0"/>
                <w:sz w:val="20"/>
                <w:szCs w:val="20"/>
              </w:rPr>
              <w:br/>
              <w:t>5、</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节点具备POE供电和DC供电两种供电方式，当POE或者DC的任一路供电故障时，可自动切换到另一路进行供电，支持电源热插拔</w:t>
            </w:r>
          </w:p>
        </w:tc>
        <w:tc>
          <w:tcPr>
            <w:tcW w:w="742" w:type="dxa"/>
            <w:tcBorders>
              <w:top w:val="nil"/>
              <w:left w:val="nil"/>
              <w:bottom w:val="single" w:sz="4" w:space="0" w:color="auto"/>
              <w:right w:val="single" w:sz="4" w:space="0" w:color="auto"/>
            </w:tcBorders>
            <w:shd w:val="clear" w:color="auto" w:fill="auto"/>
            <w:noWrap/>
            <w:vAlign w:val="center"/>
          </w:tcPr>
          <w:p w14:paraId="23E54A9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2E6B03E8"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7</w:t>
            </w:r>
          </w:p>
        </w:tc>
        <w:tc>
          <w:tcPr>
            <w:tcW w:w="1559" w:type="dxa"/>
            <w:tcBorders>
              <w:top w:val="nil"/>
              <w:left w:val="nil"/>
              <w:bottom w:val="single" w:sz="4" w:space="0" w:color="auto"/>
              <w:right w:val="single" w:sz="4" w:space="0" w:color="auto"/>
            </w:tcBorders>
            <w:shd w:val="clear" w:color="auto" w:fill="auto"/>
            <w:vAlign w:val="center"/>
          </w:tcPr>
          <w:p w14:paraId="5A81A396"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1、原厂安装调试，提供承诺书</w:t>
            </w:r>
            <w:r>
              <w:rPr>
                <w:rFonts w:ascii="仿宋" w:eastAsia="仿宋" w:hAnsi="仿宋" w:cs="宋体" w:hint="eastAsia"/>
                <w:color w:val="000000" w:themeColor="text1"/>
                <w:kern w:val="0"/>
                <w:sz w:val="20"/>
                <w:szCs w:val="20"/>
              </w:rPr>
              <w:br/>
              <w:t>2、原厂售后服务不低于3年，提供原厂售后服务承诺书</w:t>
            </w:r>
          </w:p>
        </w:tc>
        <w:tc>
          <w:tcPr>
            <w:tcW w:w="1216" w:type="dxa"/>
            <w:tcBorders>
              <w:top w:val="nil"/>
              <w:left w:val="nil"/>
              <w:bottom w:val="single" w:sz="4" w:space="0" w:color="auto"/>
              <w:right w:val="single" w:sz="4" w:space="0" w:color="auto"/>
            </w:tcBorders>
            <w:shd w:val="clear" w:color="auto" w:fill="auto"/>
            <w:vAlign w:val="center"/>
          </w:tcPr>
          <w:p w14:paraId="3A6D963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w:t>
            </w:r>
            <w:r>
              <w:rPr>
                <w:rFonts w:ascii="仿宋" w:eastAsia="仿宋" w:hAnsi="仿宋" w:cs="宋体"/>
                <w:color w:val="000000" w:themeColor="text1"/>
                <w:kern w:val="0"/>
                <w:sz w:val="20"/>
                <w:szCs w:val="20"/>
              </w:rPr>
              <w:t>DIGIBIRD</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CREATOR</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TRICOLOR等同类产品标准</w:t>
            </w:r>
            <w:r>
              <w:rPr>
                <w:rFonts w:ascii="仿宋" w:eastAsia="仿宋" w:hAnsi="仿宋" w:cs="宋体" w:hint="eastAsia"/>
                <w:color w:val="000000" w:themeColor="text1"/>
                <w:kern w:val="0"/>
                <w:sz w:val="20"/>
                <w:szCs w:val="20"/>
              </w:rPr>
              <w:t>或其他性能相当的品牌</w:t>
            </w:r>
          </w:p>
        </w:tc>
      </w:tr>
      <w:tr w:rsidR="00A200D9" w14:paraId="12B4D69D" w14:textId="77777777">
        <w:trPr>
          <w:trHeight w:val="76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901ADC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2.3</w:t>
            </w:r>
          </w:p>
        </w:tc>
        <w:tc>
          <w:tcPr>
            <w:tcW w:w="1400" w:type="dxa"/>
            <w:tcBorders>
              <w:top w:val="nil"/>
              <w:left w:val="nil"/>
              <w:bottom w:val="single" w:sz="4" w:space="0" w:color="auto"/>
              <w:right w:val="single" w:sz="4" w:space="0" w:color="auto"/>
            </w:tcBorders>
            <w:shd w:val="clear" w:color="auto" w:fill="auto"/>
            <w:vAlign w:val="center"/>
          </w:tcPr>
          <w:p w14:paraId="4073C9A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★无损4K60拼接解码节点</w:t>
            </w:r>
          </w:p>
        </w:tc>
        <w:tc>
          <w:tcPr>
            <w:tcW w:w="8665" w:type="dxa"/>
            <w:tcBorders>
              <w:top w:val="nil"/>
              <w:left w:val="nil"/>
              <w:bottom w:val="single" w:sz="4" w:space="0" w:color="auto"/>
              <w:right w:val="single" w:sz="4" w:space="0" w:color="auto"/>
            </w:tcBorders>
            <w:shd w:val="clear" w:color="auto" w:fill="auto"/>
          </w:tcPr>
          <w:p w14:paraId="350C3E9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一、主要规格要求（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31CA442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1、★系统采用全分布式架构，支持通过标准网络交换机实现音视频及控制信号传输和交换；</w:t>
            </w:r>
            <w:r>
              <w:rPr>
                <w:rFonts w:ascii="仿宋" w:eastAsia="仿宋" w:hAnsi="仿宋" w:cs="宋体" w:hint="eastAsia"/>
                <w:color w:val="000000" w:themeColor="text1"/>
                <w:kern w:val="0"/>
                <w:sz w:val="20"/>
                <w:szCs w:val="20"/>
              </w:rPr>
              <w:br/>
              <w:t>2、★采用嵌入式架构，非X86平台，无内置操作系统；</w:t>
            </w:r>
          </w:p>
          <w:p w14:paraId="37A489F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3、★图像采样格式支持4:4:4采样处理，系统支持浅压缩编码传输，无法通过VLC等第三方解码</w:t>
            </w:r>
            <w:proofErr w:type="gramStart"/>
            <w:r>
              <w:rPr>
                <w:rFonts w:ascii="仿宋" w:eastAsia="仿宋" w:hAnsi="仿宋" w:cs="宋体" w:hint="eastAsia"/>
                <w:color w:val="000000" w:themeColor="text1"/>
                <w:kern w:val="0"/>
                <w:sz w:val="20"/>
                <w:szCs w:val="20"/>
              </w:rPr>
              <w:t>软件取流进行</w:t>
            </w:r>
            <w:proofErr w:type="gramEnd"/>
            <w:r>
              <w:rPr>
                <w:rFonts w:ascii="仿宋" w:eastAsia="仿宋" w:hAnsi="仿宋" w:cs="宋体" w:hint="eastAsia"/>
                <w:color w:val="000000" w:themeColor="text1"/>
                <w:kern w:val="0"/>
                <w:sz w:val="20"/>
                <w:szCs w:val="20"/>
              </w:rPr>
              <w:t>解码显示；</w:t>
            </w:r>
          </w:p>
          <w:p w14:paraId="3E4CC83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4、★支持分辨率：640x480，1920x1200，1920x1080，3840x2160；支持@15Hz、@30Hz、@60Hz多种帧率。</w:t>
            </w:r>
          </w:p>
          <w:p w14:paraId="22AA459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二、系统功能要求（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793BA61C"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1、前面板显示器支持显示设备的各种配置信息，包括IP、MAC，网关，掩码等。</w:t>
            </w:r>
          </w:p>
          <w:p w14:paraId="0060899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2</w:t>
            </w:r>
            <w:r>
              <w:rPr>
                <w:rFonts w:ascii="仿宋" w:eastAsia="仿宋" w:hAnsi="仿宋" w:cs="宋体" w:hint="eastAsia"/>
                <w:color w:val="000000" w:themeColor="text1"/>
                <w:kern w:val="0"/>
                <w:sz w:val="20"/>
                <w:szCs w:val="20"/>
              </w:rPr>
              <w:t>、支持1路视频输出；音频接口支持1路3.5mm音频输入(可自适应接入mic或者line)、1路平衡音频输出、1路3.5mm音频输出；</w:t>
            </w:r>
            <w:r>
              <w:rPr>
                <w:rFonts w:ascii="仿宋" w:eastAsia="仿宋" w:hAnsi="仿宋" w:cs="宋体" w:hint="eastAsia"/>
                <w:color w:val="000000" w:themeColor="text1"/>
                <w:kern w:val="0"/>
                <w:sz w:val="20"/>
                <w:szCs w:val="20"/>
              </w:rPr>
              <w:br/>
              <w:t>3、控制接口支持1路双向串口、1路485接口、2路红外接口、2路IO接口、2路继电器接口、1路电平输入检测接口；</w:t>
            </w:r>
          </w:p>
          <w:p w14:paraId="128B44C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4、</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支持不低于2路RJ45网口和1路SFP光口，网口和</w:t>
            </w:r>
            <w:proofErr w:type="gramStart"/>
            <w:r>
              <w:rPr>
                <w:rFonts w:ascii="仿宋" w:eastAsia="仿宋" w:hAnsi="仿宋" w:cs="宋体" w:hint="eastAsia"/>
                <w:color w:val="000000" w:themeColor="text1"/>
                <w:kern w:val="0"/>
                <w:sz w:val="20"/>
                <w:szCs w:val="20"/>
              </w:rPr>
              <w:t>光口支持自协商</w:t>
            </w:r>
            <w:proofErr w:type="gramEnd"/>
            <w:r>
              <w:rPr>
                <w:rFonts w:ascii="仿宋" w:eastAsia="仿宋" w:hAnsi="仿宋" w:cs="宋体" w:hint="eastAsia"/>
                <w:color w:val="000000" w:themeColor="text1"/>
                <w:kern w:val="0"/>
                <w:sz w:val="20"/>
                <w:szCs w:val="20"/>
              </w:rPr>
              <w:t>模式设置并进行优先级选择；</w:t>
            </w:r>
          </w:p>
          <w:p w14:paraId="03DAD88C"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5、</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信号窗口支持漫游、叠加覆盖和缩放；支持在多个屏幕上开窗；支持调整窗口大小以及在多个显示器的任意位置移动；支持通过窗口叠加实现画中画显示。</w:t>
            </w:r>
            <w:r>
              <w:rPr>
                <w:rFonts w:ascii="仿宋" w:eastAsia="仿宋" w:hAnsi="仿宋" w:cs="宋体" w:hint="eastAsia"/>
                <w:color w:val="000000" w:themeColor="text1"/>
                <w:kern w:val="0"/>
                <w:sz w:val="20"/>
                <w:szCs w:val="20"/>
              </w:rPr>
              <w:br/>
              <w:t>6、</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节点具备POE供电和DC供电两种供电方式，当POE或者DC的任一路供电故障时，可自动切换到另一路进行供电，支持电源热插拔</w:t>
            </w:r>
          </w:p>
        </w:tc>
        <w:tc>
          <w:tcPr>
            <w:tcW w:w="742" w:type="dxa"/>
            <w:tcBorders>
              <w:top w:val="nil"/>
              <w:left w:val="nil"/>
              <w:bottom w:val="single" w:sz="4" w:space="0" w:color="auto"/>
              <w:right w:val="single" w:sz="4" w:space="0" w:color="auto"/>
            </w:tcBorders>
            <w:shd w:val="clear" w:color="auto" w:fill="auto"/>
            <w:noWrap/>
            <w:vAlign w:val="center"/>
          </w:tcPr>
          <w:p w14:paraId="7DB22890"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36CB0711"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p>
        </w:tc>
        <w:tc>
          <w:tcPr>
            <w:tcW w:w="1559" w:type="dxa"/>
            <w:tcBorders>
              <w:top w:val="nil"/>
              <w:left w:val="nil"/>
              <w:bottom w:val="single" w:sz="4" w:space="0" w:color="auto"/>
              <w:right w:val="single" w:sz="4" w:space="0" w:color="auto"/>
            </w:tcBorders>
            <w:shd w:val="clear" w:color="auto" w:fill="auto"/>
            <w:vAlign w:val="center"/>
          </w:tcPr>
          <w:p w14:paraId="25DAF2AA"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1、原厂安装调试，提供承诺书</w:t>
            </w:r>
            <w:r>
              <w:rPr>
                <w:rFonts w:ascii="仿宋" w:eastAsia="仿宋" w:hAnsi="仿宋" w:cs="宋体" w:hint="eastAsia"/>
                <w:color w:val="000000" w:themeColor="text1"/>
                <w:kern w:val="0"/>
                <w:sz w:val="20"/>
                <w:szCs w:val="20"/>
              </w:rPr>
              <w:br/>
              <w:t>2、原厂售后服务不低于3年，提供原厂售后服务承诺书</w:t>
            </w:r>
          </w:p>
        </w:tc>
        <w:tc>
          <w:tcPr>
            <w:tcW w:w="1216" w:type="dxa"/>
            <w:tcBorders>
              <w:top w:val="nil"/>
              <w:left w:val="nil"/>
              <w:bottom w:val="single" w:sz="4" w:space="0" w:color="auto"/>
              <w:right w:val="single" w:sz="4" w:space="0" w:color="auto"/>
            </w:tcBorders>
            <w:shd w:val="clear" w:color="auto" w:fill="auto"/>
            <w:vAlign w:val="center"/>
          </w:tcPr>
          <w:p w14:paraId="5B9C354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w:t>
            </w:r>
            <w:r>
              <w:rPr>
                <w:rFonts w:ascii="仿宋" w:eastAsia="仿宋" w:hAnsi="仿宋" w:cs="宋体"/>
                <w:color w:val="000000" w:themeColor="text1"/>
                <w:kern w:val="0"/>
                <w:sz w:val="20"/>
                <w:szCs w:val="20"/>
              </w:rPr>
              <w:t>DIGIBIRD</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CREATOR</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TRICOLOR等同类产品标准</w:t>
            </w:r>
            <w:r>
              <w:rPr>
                <w:rFonts w:ascii="仿宋" w:eastAsia="仿宋" w:hAnsi="仿宋" w:cs="宋体" w:hint="eastAsia"/>
                <w:color w:val="000000" w:themeColor="text1"/>
                <w:kern w:val="0"/>
                <w:sz w:val="20"/>
                <w:szCs w:val="20"/>
              </w:rPr>
              <w:t>或其他性能相当的品牌</w:t>
            </w:r>
          </w:p>
        </w:tc>
      </w:tr>
      <w:tr w:rsidR="00A200D9" w14:paraId="0B00979E" w14:textId="77777777">
        <w:trPr>
          <w:trHeight w:val="421"/>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E99F524"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r>
              <w:rPr>
                <w:rFonts w:ascii="仿宋" w:eastAsia="仿宋" w:hAnsi="仿宋" w:cs="宋体"/>
                <w:color w:val="000000" w:themeColor="text1"/>
                <w:kern w:val="0"/>
                <w:sz w:val="20"/>
                <w:szCs w:val="20"/>
              </w:rPr>
              <w:t>.4</w:t>
            </w:r>
          </w:p>
        </w:tc>
        <w:tc>
          <w:tcPr>
            <w:tcW w:w="1400" w:type="dxa"/>
            <w:tcBorders>
              <w:top w:val="nil"/>
              <w:left w:val="nil"/>
              <w:bottom w:val="single" w:sz="4" w:space="0" w:color="auto"/>
              <w:right w:val="single" w:sz="4" w:space="0" w:color="auto"/>
            </w:tcBorders>
            <w:shd w:val="clear" w:color="auto" w:fill="auto"/>
            <w:vAlign w:val="center"/>
          </w:tcPr>
          <w:p w14:paraId="335E311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节点托架</w:t>
            </w:r>
          </w:p>
        </w:tc>
        <w:tc>
          <w:tcPr>
            <w:tcW w:w="8665" w:type="dxa"/>
            <w:tcBorders>
              <w:top w:val="nil"/>
              <w:left w:val="nil"/>
              <w:bottom w:val="single" w:sz="4" w:space="0" w:color="auto"/>
              <w:right w:val="single" w:sz="4" w:space="0" w:color="auto"/>
            </w:tcBorders>
            <w:shd w:val="clear" w:color="auto" w:fill="auto"/>
            <w:vAlign w:val="center"/>
          </w:tcPr>
          <w:p w14:paraId="3F8DC5A6" w14:textId="77777777" w:rsidR="00A200D9" w:rsidRDefault="00A25B75">
            <w:pPr>
              <w:widowControl/>
              <w:jc w:val="left"/>
              <w:rPr>
                <w:rFonts w:ascii="仿宋" w:eastAsia="仿宋" w:hAnsi="仿宋" w:cs="宋体" w:hint="eastAsia"/>
                <w:bCs/>
                <w:color w:val="000000" w:themeColor="text1"/>
                <w:kern w:val="0"/>
                <w:sz w:val="20"/>
                <w:szCs w:val="20"/>
              </w:rPr>
            </w:pPr>
            <w:r>
              <w:rPr>
                <w:rFonts w:ascii="仿宋" w:eastAsia="仿宋" w:hAnsi="仿宋" w:cs="宋体" w:hint="eastAsia"/>
                <w:bCs/>
                <w:color w:val="000000" w:themeColor="text1"/>
                <w:kern w:val="0"/>
                <w:sz w:val="20"/>
                <w:szCs w:val="20"/>
              </w:rPr>
              <w:t>原厂配套机柜安装托架，支持</w:t>
            </w:r>
            <w:r>
              <w:rPr>
                <w:rFonts w:ascii="仿宋" w:eastAsia="仿宋" w:hAnsi="仿宋" w:cs="宋体"/>
                <w:bCs/>
                <w:color w:val="000000" w:themeColor="text1"/>
                <w:kern w:val="0"/>
                <w:sz w:val="20"/>
                <w:szCs w:val="20"/>
              </w:rPr>
              <w:t>8台节点上机架安装</w:t>
            </w:r>
          </w:p>
        </w:tc>
        <w:tc>
          <w:tcPr>
            <w:tcW w:w="742" w:type="dxa"/>
            <w:tcBorders>
              <w:top w:val="nil"/>
              <w:left w:val="nil"/>
              <w:bottom w:val="single" w:sz="4" w:space="0" w:color="auto"/>
              <w:right w:val="single" w:sz="4" w:space="0" w:color="auto"/>
            </w:tcBorders>
            <w:shd w:val="clear" w:color="auto" w:fill="auto"/>
            <w:noWrap/>
            <w:vAlign w:val="center"/>
          </w:tcPr>
          <w:p w14:paraId="3CE45509"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1E9F0B0B"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5677777E"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与解码节点相同</w:t>
            </w:r>
          </w:p>
        </w:tc>
        <w:tc>
          <w:tcPr>
            <w:tcW w:w="1216" w:type="dxa"/>
            <w:tcBorders>
              <w:top w:val="nil"/>
              <w:left w:val="nil"/>
              <w:bottom w:val="single" w:sz="4" w:space="0" w:color="auto"/>
              <w:right w:val="single" w:sz="4" w:space="0" w:color="auto"/>
            </w:tcBorders>
            <w:shd w:val="clear" w:color="auto" w:fill="auto"/>
            <w:vAlign w:val="center"/>
          </w:tcPr>
          <w:p w14:paraId="402FF61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与解码节点同品牌</w:t>
            </w:r>
          </w:p>
        </w:tc>
      </w:tr>
      <w:tr w:rsidR="00A200D9" w14:paraId="0BBFB037" w14:textId="77777777">
        <w:trPr>
          <w:trHeight w:val="628"/>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0C531E9"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r>
              <w:rPr>
                <w:rFonts w:ascii="仿宋" w:eastAsia="仿宋" w:hAnsi="仿宋" w:cs="宋体"/>
                <w:color w:val="000000" w:themeColor="text1"/>
                <w:kern w:val="0"/>
                <w:sz w:val="20"/>
                <w:szCs w:val="20"/>
              </w:rPr>
              <w:t>.5</w:t>
            </w:r>
          </w:p>
        </w:tc>
        <w:tc>
          <w:tcPr>
            <w:tcW w:w="1400" w:type="dxa"/>
            <w:tcBorders>
              <w:top w:val="nil"/>
              <w:left w:val="nil"/>
              <w:bottom w:val="single" w:sz="4" w:space="0" w:color="auto"/>
              <w:right w:val="single" w:sz="4" w:space="0" w:color="auto"/>
            </w:tcBorders>
            <w:shd w:val="clear" w:color="auto" w:fill="auto"/>
            <w:vAlign w:val="center"/>
          </w:tcPr>
          <w:p w14:paraId="18188340"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光模块</w:t>
            </w:r>
          </w:p>
        </w:tc>
        <w:tc>
          <w:tcPr>
            <w:tcW w:w="8665" w:type="dxa"/>
            <w:tcBorders>
              <w:top w:val="nil"/>
              <w:left w:val="nil"/>
              <w:bottom w:val="single" w:sz="4" w:space="0" w:color="auto"/>
              <w:right w:val="single" w:sz="4" w:space="0" w:color="auto"/>
            </w:tcBorders>
            <w:shd w:val="clear" w:color="auto" w:fill="auto"/>
            <w:vAlign w:val="center"/>
          </w:tcPr>
          <w:p w14:paraId="7F6FEC49" w14:textId="77777777" w:rsidR="00A200D9" w:rsidRDefault="00A25B75">
            <w:pPr>
              <w:widowControl/>
              <w:jc w:val="left"/>
              <w:rPr>
                <w:rFonts w:ascii="仿宋" w:eastAsia="仿宋" w:hAnsi="仿宋" w:cs="宋体" w:hint="eastAsia"/>
                <w:bCs/>
                <w:color w:val="000000" w:themeColor="text1"/>
                <w:kern w:val="0"/>
                <w:sz w:val="20"/>
                <w:szCs w:val="20"/>
              </w:rPr>
            </w:pPr>
            <w:r>
              <w:rPr>
                <w:rFonts w:ascii="仿宋" w:eastAsia="仿宋" w:hAnsi="仿宋" w:cs="宋体" w:hint="eastAsia"/>
                <w:bCs/>
                <w:color w:val="000000" w:themeColor="text1"/>
                <w:kern w:val="0"/>
                <w:sz w:val="20"/>
                <w:szCs w:val="20"/>
              </w:rPr>
              <w:t>千兆</w:t>
            </w:r>
            <w:proofErr w:type="gramStart"/>
            <w:r>
              <w:rPr>
                <w:rFonts w:ascii="仿宋" w:eastAsia="仿宋" w:hAnsi="仿宋" w:cs="宋体" w:hint="eastAsia"/>
                <w:bCs/>
                <w:color w:val="000000" w:themeColor="text1"/>
                <w:kern w:val="0"/>
                <w:sz w:val="20"/>
                <w:szCs w:val="20"/>
              </w:rPr>
              <w:t>多模光模块</w:t>
            </w:r>
            <w:proofErr w:type="gramEnd"/>
            <w:r>
              <w:rPr>
                <w:rFonts w:ascii="仿宋" w:eastAsia="仿宋" w:hAnsi="仿宋" w:cs="宋体" w:hint="eastAsia"/>
                <w:bCs/>
                <w:color w:val="000000" w:themeColor="text1"/>
                <w:kern w:val="0"/>
                <w:sz w:val="20"/>
                <w:szCs w:val="20"/>
              </w:rPr>
              <w:t>，拼接节点冗余链路使用</w:t>
            </w:r>
          </w:p>
        </w:tc>
        <w:tc>
          <w:tcPr>
            <w:tcW w:w="742" w:type="dxa"/>
            <w:tcBorders>
              <w:top w:val="nil"/>
              <w:left w:val="nil"/>
              <w:bottom w:val="single" w:sz="4" w:space="0" w:color="auto"/>
              <w:right w:val="single" w:sz="4" w:space="0" w:color="auto"/>
            </w:tcBorders>
            <w:shd w:val="clear" w:color="auto" w:fill="auto"/>
            <w:noWrap/>
            <w:vAlign w:val="center"/>
          </w:tcPr>
          <w:p w14:paraId="03C8BC03" w14:textId="77777777" w:rsidR="00A200D9" w:rsidRDefault="00A25B75">
            <w:pPr>
              <w:widowControl/>
              <w:jc w:val="center"/>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个</w:t>
            </w:r>
            <w:proofErr w:type="gramEnd"/>
          </w:p>
        </w:tc>
        <w:tc>
          <w:tcPr>
            <w:tcW w:w="812" w:type="dxa"/>
            <w:tcBorders>
              <w:top w:val="nil"/>
              <w:left w:val="nil"/>
              <w:bottom w:val="single" w:sz="4" w:space="0" w:color="auto"/>
              <w:right w:val="single" w:sz="4" w:space="0" w:color="auto"/>
            </w:tcBorders>
            <w:shd w:val="clear" w:color="auto" w:fill="auto"/>
            <w:noWrap/>
            <w:vAlign w:val="center"/>
          </w:tcPr>
          <w:p w14:paraId="46E16C9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p>
        </w:tc>
        <w:tc>
          <w:tcPr>
            <w:tcW w:w="1559" w:type="dxa"/>
            <w:tcBorders>
              <w:top w:val="nil"/>
              <w:left w:val="nil"/>
              <w:bottom w:val="single" w:sz="4" w:space="0" w:color="auto"/>
              <w:right w:val="single" w:sz="4" w:space="0" w:color="auto"/>
            </w:tcBorders>
            <w:shd w:val="clear" w:color="auto" w:fill="auto"/>
            <w:vAlign w:val="center"/>
          </w:tcPr>
          <w:p w14:paraId="510F00B1" w14:textId="77777777" w:rsidR="00A200D9" w:rsidRDefault="00A200D9">
            <w:pPr>
              <w:widowControl/>
              <w:jc w:val="left"/>
              <w:rPr>
                <w:rFonts w:ascii="仿宋" w:eastAsia="仿宋" w:hAnsi="仿宋" w:cs="宋体" w:hint="eastAsia"/>
                <w:color w:val="000000" w:themeColor="text1"/>
                <w:kern w:val="0"/>
                <w:sz w:val="20"/>
                <w:szCs w:val="20"/>
              </w:rPr>
            </w:pPr>
          </w:p>
        </w:tc>
        <w:tc>
          <w:tcPr>
            <w:tcW w:w="1216" w:type="dxa"/>
            <w:tcBorders>
              <w:top w:val="nil"/>
              <w:left w:val="nil"/>
              <w:bottom w:val="single" w:sz="4" w:space="0" w:color="auto"/>
              <w:right w:val="single" w:sz="4" w:space="0" w:color="auto"/>
            </w:tcBorders>
            <w:shd w:val="clear" w:color="auto" w:fill="auto"/>
            <w:vAlign w:val="center"/>
          </w:tcPr>
          <w:p w14:paraId="479A7678"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4BFCB76D" w14:textId="77777777">
        <w:trPr>
          <w:trHeight w:val="636"/>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3D7E08E"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r>
              <w:rPr>
                <w:rFonts w:ascii="仿宋" w:eastAsia="仿宋" w:hAnsi="仿宋" w:cs="宋体"/>
                <w:color w:val="000000" w:themeColor="text1"/>
                <w:kern w:val="0"/>
                <w:sz w:val="20"/>
                <w:szCs w:val="20"/>
              </w:rPr>
              <w:t>6</w:t>
            </w:r>
          </w:p>
        </w:tc>
        <w:tc>
          <w:tcPr>
            <w:tcW w:w="1400" w:type="dxa"/>
            <w:tcBorders>
              <w:top w:val="nil"/>
              <w:left w:val="nil"/>
              <w:bottom w:val="single" w:sz="4" w:space="0" w:color="auto"/>
              <w:right w:val="single" w:sz="4" w:space="0" w:color="auto"/>
            </w:tcBorders>
            <w:shd w:val="clear" w:color="auto" w:fill="auto"/>
            <w:vAlign w:val="center"/>
          </w:tcPr>
          <w:p w14:paraId="1BCE98B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无线投</w:t>
            </w:r>
            <w:proofErr w:type="gramStart"/>
            <w:r>
              <w:rPr>
                <w:rFonts w:ascii="仿宋" w:eastAsia="仿宋" w:hAnsi="仿宋" w:cs="宋体" w:hint="eastAsia"/>
                <w:color w:val="000000" w:themeColor="text1"/>
                <w:kern w:val="0"/>
                <w:sz w:val="20"/>
                <w:szCs w:val="20"/>
              </w:rPr>
              <w:t>屏设备</w:t>
            </w:r>
            <w:proofErr w:type="gramEnd"/>
          </w:p>
        </w:tc>
        <w:tc>
          <w:tcPr>
            <w:tcW w:w="8665" w:type="dxa"/>
            <w:tcBorders>
              <w:top w:val="nil"/>
              <w:left w:val="nil"/>
              <w:bottom w:val="single" w:sz="4" w:space="0" w:color="auto"/>
              <w:right w:val="single" w:sz="4" w:space="0" w:color="auto"/>
            </w:tcBorders>
            <w:shd w:val="clear" w:color="auto" w:fill="auto"/>
            <w:vAlign w:val="center"/>
          </w:tcPr>
          <w:p w14:paraId="5FC5FC0C"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1、配置1台发射主机，2个USB投屏器，最多支持连接8个</w:t>
            </w:r>
            <w:proofErr w:type="gramStart"/>
            <w:r>
              <w:rPr>
                <w:rFonts w:ascii="仿宋" w:eastAsia="仿宋" w:hAnsi="仿宋" w:cs="宋体" w:hint="eastAsia"/>
                <w:color w:val="000000" w:themeColor="text1"/>
                <w:kern w:val="0"/>
                <w:sz w:val="20"/>
                <w:szCs w:val="20"/>
              </w:rPr>
              <w:t>投屏器</w:t>
            </w:r>
            <w:proofErr w:type="gramEnd"/>
            <w:r>
              <w:rPr>
                <w:rFonts w:ascii="仿宋" w:eastAsia="仿宋" w:hAnsi="仿宋" w:cs="宋体" w:hint="eastAsia"/>
                <w:color w:val="000000" w:themeColor="text1"/>
                <w:kern w:val="0"/>
                <w:sz w:val="20"/>
                <w:szCs w:val="20"/>
              </w:rPr>
              <w:br/>
              <w:t>2、主机安装于设备机房，支持与本地网络集成，使用</w:t>
            </w:r>
            <w:proofErr w:type="gramStart"/>
            <w:r>
              <w:rPr>
                <w:rFonts w:ascii="仿宋" w:eastAsia="仿宋" w:hAnsi="仿宋" w:cs="宋体" w:hint="eastAsia"/>
                <w:color w:val="000000" w:themeColor="text1"/>
                <w:kern w:val="0"/>
                <w:sz w:val="20"/>
                <w:szCs w:val="20"/>
              </w:rPr>
              <w:t>投屏器进行</w:t>
            </w:r>
            <w:proofErr w:type="gramEnd"/>
            <w:r>
              <w:rPr>
                <w:rFonts w:ascii="仿宋" w:eastAsia="仿宋" w:hAnsi="仿宋" w:cs="宋体" w:hint="eastAsia"/>
                <w:color w:val="000000" w:themeColor="text1"/>
                <w:kern w:val="0"/>
                <w:sz w:val="20"/>
                <w:szCs w:val="20"/>
              </w:rPr>
              <w:t>投屏</w:t>
            </w:r>
          </w:p>
        </w:tc>
        <w:tc>
          <w:tcPr>
            <w:tcW w:w="742" w:type="dxa"/>
            <w:tcBorders>
              <w:top w:val="nil"/>
              <w:left w:val="nil"/>
              <w:bottom w:val="single" w:sz="4" w:space="0" w:color="auto"/>
              <w:right w:val="single" w:sz="4" w:space="0" w:color="auto"/>
            </w:tcBorders>
            <w:shd w:val="clear" w:color="auto" w:fill="auto"/>
            <w:noWrap/>
            <w:vAlign w:val="center"/>
          </w:tcPr>
          <w:p w14:paraId="49634874"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套</w:t>
            </w:r>
          </w:p>
        </w:tc>
        <w:tc>
          <w:tcPr>
            <w:tcW w:w="812" w:type="dxa"/>
            <w:tcBorders>
              <w:top w:val="nil"/>
              <w:left w:val="nil"/>
              <w:bottom w:val="single" w:sz="4" w:space="0" w:color="auto"/>
              <w:right w:val="single" w:sz="4" w:space="0" w:color="auto"/>
            </w:tcBorders>
            <w:shd w:val="clear" w:color="auto" w:fill="auto"/>
            <w:noWrap/>
            <w:vAlign w:val="center"/>
          </w:tcPr>
          <w:p w14:paraId="00DF59CB"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1384777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原厂售后服务不低于3年</w:t>
            </w:r>
          </w:p>
        </w:tc>
        <w:tc>
          <w:tcPr>
            <w:tcW w:w="1216" w:type="dxa"/>
            <w:tcBorders>
              <w:top w:val="nil"/>
              <w:left w:val="nil"/>
              <w:bottom w:val="single" w:sz="4" w:space="0" w:color="auto"/>
              <w:right w:val="single" w:sz="4" w:space="0" w:color="auto"/>
            </w:tcBorders>
            <w:shd w:val="clear" w:color="auto" w:fill="auto"/>
            <w:vAlign w:val="center"/>
          </w:tcPr>
          <w:p w14:paraId="5BE71AD1"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参考巴可</w:t>
            </w:r>
            <w:proofErr w:type="spellStart"/>
            <w:r>
              <w:rPr>
                <w:rFonts w:ascii="仿宋" w:eastAsia="仿宋" w:hAnsi="仿宋" w:cs="宋体" w:hint="eastAsia"/>
                <w:color w:val="000000" w:themeColor="text1"/>
                <w:kern w:val="0"/>
                <w:sz w:val="20"/>
                <w:szCs w:val="20"/>
              </w:rPr>
              <w:t>ClickShare</w:t>
            </w:r>
            <w:proofErr w:type="spellEnd"/>
            <w:r>
              <w:rPr>
                <w:rFonts w:ascii="仿宋" w:eastAsia="仿宋" w:hAnsi="仿宋" w:cs="宋体" w:hint="eastAsia"/>
                <w:color w:val="000000" w:themeColor="text1"/>
                <w:kern w:val="0"/>
                <w:sz w:val="20"/>
                <w:szCs w:val="20"/>
              </w:rPr>
              <w:t>相关产品标准，或其他性能相当的品牌设备</w:t>
            </w:r>
          </w:p>
        </w:tc>
      </w:tr>
      <w:tr w:rsidR="00A200D9" w14:paraId="0591A3D7" w14:textId="77777777">
        <w:trPr>
          <w:trHeight w:val="48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3915BD8B"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3</w:t>
            </w:r>
          </w:p>
        </w:tc>
        <w:tc>
          <w:tcPr>
            <w:tcW w:w="10807" w:type="dxa"/>
            <w:gridSpan w:val="3"/>
            <w:tcBorders>
              <w:top w:val="single" w:sz="4" w:space="0" w:color="auto"/>
              <w:left w:val="nil"/>
              <w:bottom w:val="single" w:sz="4" w:space="0" w:color="auto"/>
              <w:right w:val="single" w:sz="4" w:space="0" w:color="auto"/>
            </w:tcBorders>
            <w:shd w:val="clear" w:color="000000" w:fill="FFFFFF"/>
            <w:noWrap/>
            <w:vAlign w:val="center"/>
          </w:tcPr>
          <w:p w14:paraId="12155B62"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中控系统</w:t>
            </w:r>
          </w:p>
        </w:tc>
        <w:tc>
          <w:tcPr>
            <w:tcW w:w="812" w:type="dxa"/>
            <w:tcBorders>
              <w:top w:val="nil"/>
              <w:left w:val="nil"/>
              <w:bottom w:val="single" w:sz="4" w:space="0" w:color="auto"/>
              <w:right w:val="single" w:sz="4" w:space="0" w:color="auto"/>
            </w:tcBorders>
            <w:shd w:val="clear" w:color="000000" w:fill="FFFFFF"/>
            <w:noWrap/>
            <w:vAlign w:val="center"/>
          </w:tcPr>
          <w:p w14:paraId="585F88EE"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tcPr>
          <w:p w14:paraId="6414F37E"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216" w:type="dxa"/>
            <w:tcBorders>
              <w:top w:val="nil"/>
              <w:left w:val="nil"/>
              <w:bottom w:val="single" w:sz="4" w:space="0" w:color="auto"/>
              <w:right w:val="single" w:sz="4" w:space="0" w:color="auto"/>
            </w:tcBorders>
            <w:shd w:val="clear" w:color="000000" w:fill="FFFFFF"/>
            <w:noWrap/>
            <w:vAlign w:val="center"/>
          </w:tcPr>
          <w:p w14:paraId="12CE0B3B"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r>
      <w:tr w:rsidR="00A200D9" w14:paraId="2DE04EB2" w14:textId="77777777">
        <w:trPr>
          <w:trHeight w:val="1344"/>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F47149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3.1</w:t>
            </w:r>
          </w:p>
        </w:tc>
        <w:tc>
          <w:tcPr>
            <w:tcW w:w="1400" w:type="dxa"/>
            <w:tcBorders>
              <w:top w:val="nil"/>
              <w:left w:val="nil"/>
              <w:bottom w:val="single" w:sz="4" w:space="0" w:color="auto"/>
              <w:right w:val="single" w:sz="4" w:space="0" w:color="auto"/>
            </w:tcBorders>
            <w:shd w:val="clear" w:color="auto" w:fill="auto"/>
            <w:vAlign w:val="center"/>
          </w:tcPr>
          <w:p w14:paraId="24ECF7FD"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中控系统主机（含软件）</w:t>
            </w:r>
          </w:p>
        </w:tc>
        <w:tc>
          <w:tcPr>
            <w:tcW w:w="8665" w:type="dxa"/>
            <w:tcBorders>
              <w:top w:val="nil"/>
              <w:left w:val="nil"/>
              <w:bottom w:val="single" w:sz="4" w:space="0" w:color="auto"/>
              <w:right w:val="single" w:sz="4" w:space="0" w:color="auto"/>
            </w:tcBorders>
            <w:shd w:val="clear" w:color="auto" w:fill="auto"/>
          </w:tcPr>
          <w:p w14:paraId="31F25B4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一、主要规格要求（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p>
          <w:p w14:paraId="39A5BA9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1、★采用国产化自主可控平台（包括CPU、运行内存、存储内存、MCU、FPGA、网络芯片、网络交换芯片均釆用国产化自主可控品牌产品）</w:t>
            </w:r>
          </w:p>
          <w:p w14:paraId="25F42B5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2、★支持国产操作系统，包括麒麟系统、鸿蒙系统；</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3</w:t>
            </w:r>
            <w:r>
              <w:rPr>
                <w:rFonts w:ascii="仿宋" w:eastAsia="仿宋" w:hAnsi="仿宋" w:cs="宋体" w:hint="eastAsia"/>
                <w:color w:val="000000" w:themeColor="text1"/>
                <w:kern w:val="0"/>
                <w:sz w:val="20"/>
                <w:szCs w:val="20"/>
              </w:rPr>
              <w:t>、采用ARM10核心64位1.8GHz主频高性能处理器;CPU满足2个ARMCortex-A72内核、4个ARMCortex-A53内核、4个Mali-T860内核；支持≥3.8GByteDDR4RAM运行内存，≥32GByteeMMCFlash存储内存，≥1TByte硬盘存储能力。</w:t>
            </w:r>
          </w:p>
          <w:p w14:paraId="232F857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b/>
                <w:bCs/>
                <w:color w:val="000000" w:themeColor="text1"/>
                <w:kern w:val="0"/>
                <w:sz w:val="20"/>
                <w:szCs w:val="20"/>
              </w:rPr>
              <w:t>二、系统功能要求（</w:t>
            </w:r>
            <w:r>
              <w:rPr>
                <w:rFonts w:ascii="仿宋" w:eastAsia="仿宋" w:hAnsi="仿宋" w:cs="宋体" w:hint="eastAsia"/>
                <w:b/>
                <w:color w:val="000000" w:themeColor="text1"/>
                <w:kern w:val="0"/>
                <w:sz w:val="20"/>
                <w:szCs w:val="20"/>
              </w:rPr>
              <w:t>提供检测报告并加盖原厂公章</w:t>
            </w:r>
            <w:r>
              <w:rPr>
                <w:rFonts w:ascii="仿宋" w:eastAsia="仿宋" w:hAnsi="仿宋" w:cs="宋体" w:hint="eastAsia"/>
                <w:b/>
                <w:bCs/>
                <w:color w:val="000000" w:themeColor="text1"/>
                <w:kern w:val="0"/>
                <w:sz w:val="20"/>
                <w:szCs w:val="20"/>
              </w:rPr>
              <w:t>）</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1</w:t>
            </w:r>
            <w:r>
              <w:rPr>
                <w:rFonts w:ascii="仿宋" w:eastAsia="仿宋" w:hAnsi="仿宋" w:cs="宋体" w:hint="eastAsia"/>
                <w:color w:val="000000" w:themeColor="text1"/>
                <w:kern w:val="0"/>
                <w:sz w:val="20"/>
                <w:szCs w:val="20"/>
              </w:rPr>
              <w:t>、</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支持最多32个RS-232串口；支持最多16个全功能双向串口，最大支持4路24V输出供电，支持DC24V外部设备过流过载保护，</w:t>
            </w:r>
            <w:proofErr w:type="gramStart"/>
            <w:r>
              <w:rPr>
                <w:rFonts w:ascii="仿宋" w:eastAsia="仿宋" w:hAnsi="仿宋" w:cs="宋体" w:hint="eastAsia"/>
                <w:color w:val="000000" w:themeColor="text1"/>
                <w:kern w:val="0"/>
                <w:sz w:val="20"/>
                <w:szCs w:val="20"/>
              </w:rPr>
              <w:t>每个全</w:t>
            </w:r>
            <w:proofErr w:type="gramEnd"/>
            <w:r>
              <w:rPr>
                <w:rFonts w:ascii="仿宋" w:eastAsia="仿宋" w:hAnsi="仿宋" w:cs="宋体" w:hint="eastAsia"/>
                <w:color w:val="000000" w:themeColor="text1"/>
                <w:kern w:val="0"/>
                <w:sz w:val="20"/>
                <w:szCs w:val="20"/>
              </w:rPr>
              <w:t>功能串口都可以被设置为RS232/RS422/RS485模式，每个串口均支持在工作过程中变换波特率；支持最多16个红外IR接口，每个红外接口可以被设置为单向输出RS-232串口模式;支持最多20个隔离低压弱电继电器(常开触点)；支持最多16个I/O接口；支持2个USB接口。支持双网口，支持1000/100/10M网口；两个网口</w:t>
            </w:r>
            <w:proofErr w:type="gramStart"/>
            <w:r>
              <w:rPr>
                <w:rFonts w:ascii="仿宋" w:eastAsia="仿宋" w:hAnsi="仿宋" w:cs="宋体" w:hint="eastAsia"/>
                <w:color w:val="000000" w:themeColor="text1"/>
                <w:kern w:val="0"/>
                <w:sz w:val="20"/>
                <w:szCs w:val="20"/>
              </w:rPr>
              <w:t>独立网</w:t>
            </w:r>
            <w:proofErr w:type="gramEnd"/>
            <w:r>
              <w:rPr>
                <w:rFonts w:ascii="仿宋" w:eastAsia="仿宋" w:hAnsi="仿宋" w:cs="宋体" w:hint="eastAsia"/>
                <w:color w:val="000000" w:themeColor="text1"/>
                <w:kern w:val="0"/>
                <w:sz w:val="20"/>
                <w:szCs w:val="20"/>
              </w:rPr>
              <w:t>段，可用于划分控制网与业务网；支持挂载控制网络设备数量无上限，支持IPV4、IPV6，支持多种网络协议：TCP、UDP、HTTP、SSH、telnet、HTTPS、SNMP。</w:t>
            </w:r>
            <w:r>
              <w:rPr>
                <w:rFonts w:ascii="仿宋" w:eastAsia="仿宋" w:hAnsi="仿宋" w:cs="宋体" w:hint="eastAsia"/>
                <w:color w:val="000000" w:themeColor="text1"/>
                <w:kern w:val="0"/>
                <w:sz w:val="20"/>
                <w:szCs w:val="20"/>
              </w:rPr>
              <w:br/>
              <w:t>2、支持添加和管</w:t>
            </w:r>
            <w:proofErr w:type="gramStart"/>
            <w:r>
              <w:rPr>
                <w:rFonts w:ascii="仿宋" w:eastAsia="仿宋" w:hAnsi="仿宋" w:cs="宋体" w:hint="eastAsia"/>
                <w:color w:val="000000" w:themeColor="text1"/>
                <w:kern w:val="0"/>
                <w:sz w:val="20"/>
                <w:szCs w:val="20"/>
              </w:rPr>
              <w:t>控多种</w:t>
            </w:r>
            <w:proofErr w:type="gramEnd"/>
            <w:r>
              <w:rPr>
                <w:rFonts w:ascii="仿宋" w:eastAsia="仿宋" w:hAnsi="仿宋" w:cs="宋体" w:hint="eastAsia"/>
                <w:color w:val="000000" w:themeColor="text1"/>
                <w:kern w:val="0"/>
                <w:sz w:val="20"/>
                <w:szCs w:val="20"/>
              </w:rPr>
              <w:t>设备，支持视频设备、分布式设备、控制网关、音频设备、环境设备管理、IPC、IP电源控制器，对设备进行统一集中管控；支持拼接器叠加、漫游、开窗、切换、场景调用控制；支持摄像机云台控制，可实时监看摄像机信号，支持对前端设备的动作进行遥控，包括摄像机方向控制、变倍调焦控制、保存调用</w:t>
            </w:r>
            <w:proofErr w:type="gramStart"/>
            <w:r>
              <w:rPr>
                <w:rFonts w:ascii="仿宋" w:eastAsia="仿宋" w:hAnsi="仿宋" w:cs="宋体" w:hint="eastAsia"/>
                <w:color w:val="000000" w:themeColor="text1"/>
                <w:kern w:val="0"/>
                <w:sz w:val="20"/>
                <w:szCs w:val="20"/>
              </w:rPr>
              <w:t>预置位</w:t>
            </w:r>
            <w:proofErr w:type="gramEnd"/>
            <w:r>
              <w:rPr>
                <w:rFonts w:ascii="仿宋" w:eastAsia="仿宋" w:hAnsi="仿宋" w:cs="宋体" w:hint="eastAsia"/>
                <w:color w:val="000000" w:themeColor="text1"/>
                <w:kern w:val="0"/>
                <w:sz w:val="20"/>
                <w:szCs w:val="20"/>
              </w:rPr>
              <w:t>功能；可视化音频控制，可以控制音量大小、切换静音模式、音频通道切换、实时声压大小展示、预案保存与调用；支持对设备电源进行控制，如灯光、风扇控制。</w:t>
            </w:r>
            <w:r>
              <w:rPr>
                <w:rFonts w:ascii="仿宋" w:eastAsia="仿宋" w:hAnsi="仿宋" w:cs="宋体" w:hint="eastAsia"/>
                <w:color w:val="000000" w:themeColor="text1"/>
                <w:kern w:val="0"/>
                <w:sz w:val="20"/>
                <w:szCs w:val="20"/>
              </w:rPr>
              <w:br/>
            </w:r>
            <w:r>
              <w:rPr>
                <w:rFonts w:ascii="仿宋" w:eastAsia="仿宋" w:hAnsi="仿宋" w:cs="宋体"/>
                <w:color w:val="000000" w:themeColor="text1"/>
                <w:kern w:val="0"/>
                <w:sz w:val="20"/>
                <w:szCs w:val="20"/>
              </w:rPr>
              <w:t>3</w:t>
            </w:r>
            <w:r>
              <w:rPr>
                <w:rFonts w:ascii="仿宋" w:eastAsia="仿宋" w:hAnsi="仿宋" w:cs="宋体" w:hint="eastAsia"/>
                <w:color w:val="000000" w:themeColor="text1"/>
                <w:kern w:val="0"/>
                <w:sz w:val="20"/>
                <w:szCs w:val="20"/>
              </w:rPr>
              <w:t>、</w:t>
            </w:r>
            <w:r w:rsidR="00775158">
              <w:rPr>
                <w:rFonts w:ascii="Arial" w:hAnsi="Arial" w:cs="Arial"/>
                <w:color w:val="666666"/>
                <w:sz w:val="20"/>
                <w:szCs w:val="20"/>
                <w:shd w:val="clear" w:color="auto" w:fill="FFFFFF"/>
              </w:rPr>
              <w:t>▲</w:t>
            </w:r>
            <w:r>
              <w:rPr>
                <w:rFonts w:ascii="仿宋" w:eastAsia="仿宋" w:hAnsi="仿宋" w:cs="宋体" w:hint="eastAsia"/>
                <w:color w:val="000000" w:themeColor="text1"/>
                <w:kern w:val="0"/>
                <w:sz w:val="20"/>
                <w:szCs w:val="20"/>
              </w:rPr>
              <w:t>支持预案保存以及一键切换场景，实现复杂系统中视频、音频、环境及周边设备快速变更调节。支持预案保存调用、一切多、显示切换关系、实时模式、非实时模式、触控切换、鼠标切换。显示设备和音频、</w:t>
            </w:r>
            <w:proofErr w:type="gramStart"/>
            <w:r>
              <w:rPr>
                <w:rFonts w:ascii="仿宋" w:eastAsia="仿宋" w:hAnsi="仿宋" w:cs="宋体" w:hint="eastAsia"/>
                <w:color w:val="000000" w:themeColor="text1"/>
                <w:kern w:val="0"/>
                <w:sz w:val="20"/>
                <w:szCs w:val="20"/>
              </w:rPr>
              <w:t>环控类设备</w:t>
            </w:r>
            <w:proofErr w:type="gramEnd"/>
            <w:r>
              <w:rPr>
                <w:rFonts w:ascii="仿宋" w:eastAsia="仿宋" w:hAnsi="仿宋" w:cs="宋体" w:hint="eastAsia"/>
                <w:color w:val="000000" w:themeColor="text1"/>
                <w:kern w:val="0"/>
                <w:sz w:val="20"/>
                <w:szCs w:val="20"/>
              </w:rPr>
              <w:t>可按照场所分组管理控制，操作界面可按照场所显示设备；支持定时或者根据事件触发的方式执行自动预案；支持多个视频切换路径智能路由，无需使用者关注设备级联状态及路由实现方式，只需一键切换，实现快速上屏；支持本地信号、远程信号、安防信号、多媒体文件一键上屏开窗或切换信号。</w:t>
            </w:r>
          </w:p>
        </w:tc>
        <w:tc>
          <w:tcPr>
            <w:tcW w:w="742" w:type="dxa"/>
            <w:tcBorders>
              <w:top w:val="nil"/>
              <w:left w:val="nil"/>
              <w:bottom w:val="single" w:sz="4" w:space="0" w:color="auto"/>
              <w:right w:val="single" w:sz="4" w:space="0" w:color="auto"/>
            </w:tcBorders>
            <w:shd w:val="clear" w:color="auto" w:fill="auto"/>
            <w:noWrap/>
            <w:vAlign w:val="center"/>
          </w:tcPr>
          <w:p w14:paraId="711F1BE9"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套</w:t>
            </w:r>
          </w:p>
        </w:tc>
        <w:tc>
          <w:tcPr>
            <w:tcW w:w="812" w:type="dxa"/>
            <w:tcBorders>
              <w:top w:val="nil"/>
              <w:left w:val="nil"/>
              <w:bottom w:val="single" w:sz="4" w:space="0" w:color="auto"/>
              <w:right w:val="single" w:sz="4" w:space="0" w:color="auto"/>
            </w:tcBorders>
            <w:shd w:val="clear" w:color="auto" w:fill="auto"/>
            <w:noWrap/>
            <w:vAlign w:val="center"/>
          </w:tcPr>
          <w:p w14:paraId="517EAE0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03E6600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1、原厂安装调试，提供承诺书</w:t>
            </w:r>
            <w:r>
              <w:rPr>
                <w:rFonts w:ascii="仿宋" w:eastAsia="仿宋" w:hAnsi="仿宋" w:cs="宋体" w:hint="eastAsia"/>
                <w:color w:val="000000" w:themeColor="text1"/>
                <w:kern w:val="0"/>
                <w:sz w:val="20"/>
                <w:szCs w:val="20"/>
              </w:rPr>
              <w:br/>
              <w:t>2、原厂售后服务不低于3年，提供原厂售后服务承诺书</w:t>
            </w:r>
          </w:p>
        </w:tc>
        <w:tc>
          <w:tcPr>
            <w:tcW w:w="1216" w:type="dxa"/>
            <w:tcBorders>
              <w:top w:val="nil"/>
              <w:left w:val="nil"/>
              <w:bottom w:val="single" w:sz="4" w:space="0" w:color="auto"/>
              <w:right w:val="single" w:sz="4" w:space="0" w:color="auto"/>
            </w:tcBorders>
            <w:shd w:val="clear" w:color="auto" w:fill="auto"/>
            <w:vAlign w:val="center"/>
          </w:tcPr>
          <w:p w14:paraId="37FE3266"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w:t>
            </w:r>
            <w:r>
              <w:rPr>
                <w:rFonts w:ascii="仿宋" w:eastAsia="仿宋" w:hAnsi="仿宋" w:cs="宋体"/>
                <w:color w:val="000000" w:themeColor="text1"/>
                <w:kern w:val="0"/>
                <w:sz w:val="20"/>
                <w:szCs w:val="20"/>
              </w:rPr>
              <w:t>DIGIBIRD</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CREATOR</w:t>
            </w:r>
            <w:r>
              <w:rPr>
                <w:rFonts w:ascii="仿宋" w:eastAsia="仿宋" w:hAnsi="仿宋" w:cs="宋体" w:hint="eastAsia"/>
                <w:color w:val="000000" w:themeColor="text1"/>
                <w:kern w:val="0"/>
                <w:sz w:val="20"/>
                <w:szCs w:val="20"/>
              </w:rPr>
              <w:t>、</w:t>
            </w:r>
            <w:r>
              <w:rPr>
                <w:rFonts w:ascii="仿宋" w:eastAsia="仿宋" w:hAnsi="仿宋" w:cs="宋体"/>
                <w:color w:val="000000" w:themeColor="text1"/>
                <w:kern w:val="0"/>
                <w:sz w:val="20"/>
                <w:szCs w:val="20"/>
              </w:rPr>
              <w:t>TRICOLOR等同类产品标准</w:t>
            </w:r>
            <w:r>
              <w:rPr>
                <w:rFonts w:ascii="仿宋" w:eastAsia="仿宋" w:hAnsi="仿宋" w:cs="宋体" w:hint="eastAsia"/>
                <w:color w:val="000000" w:themeColor="text1"/>
                <w:kern w:val="0"/>
                <w:sz w:val="20"/>
                <w:szCs w:val="20"/>
              </w:rPr>
              <w:t>或其他性能相当的品牌</w:t>
            </w:r>
          </w:p>
        </w:tc>
      </w:tr>
      <w:tr w:rsidR="00A200D9" w14:paraId="24DBB760" w14:textId="77777777">
        <w:trPr>
          <w:trHeight w:val="684"/>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137BBC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.2</w:t>
            </w:r>
          </w:p>
        </w:tc>
        <w:tc>
          <w:tcPr>
            <w:tcW w:w="1400" w:type="dxa"/>
            <w:tcBorders>
              <w:top w:val="nil"/>
              <w:left w:val="nil"/>
              <w:bottom w:val="single" w:sz="4" w:space="0" w:color="auto"/>
              <w:right w:val="single" w:sz="4" w:space="0" w:color="auto"/>
            </w:tcBorders>
            <w:shd w:val="clear" w:color="auto" w:fill="auto"/>
            <w:vAlign w:val="center"/>
          </w:tcPr>
          <w:p w14:paraId="222AEB0D" w14:textId="77777777" w:rsidR="00A200D9" w:rsidRDefault="00A25B75">
            <w:pPr>
              <w:widowControl/>
              <w:jc w:val="left"/>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中控墙装面板</w:t>
            </w:r>
            <w:proofErr w:type="gramEnd"/>
          </w:p>
        </w:tc>
        <w:tc>
          <w:tcPr>
            <w:tcW w:w="8665" w:type="dxa"/>
            <w:tcBorders>
              <w:top w:val="nil"/>
              <w:left w:val="nil"/>
              <w:bottom w:val="single" w:sz="4" w:space="0" w:color="auto"/>
              <w:right w:val="single" w:sz="4" w:space="0" w:color="auto"/>
            </w:tcBorders>
            <w:shd w:val="clear" w:color="auto" w:fill="auto"/>
          </w:tcPr>
          <w:p w14:paraId="638828F0" w14:textId="77777777" w:rsidR="00A200D9" w:rsidRDefault="00A25B75">
            <w:pPr>
              <w:widowControl/>
              <w:jc w:val="left"/>
              <w:rPr>
                <w:rFonts w:ascii="仿宋" w:eastAsia="仿宋" w:hAnsi="仿宋" w:cs="宋体" w:hint="eastAsia"/>
                <w:bCs/>
                <w:color w:val="000000" w:themeColor="text1"/>
                <w:kern w:val="0"/>
                <w:sz w:val="20"/>
                <w:szCs w:val="20"/>
              </w:rPr>
            </w:pPr>
            <w:r>
              <w:rPr>
                <w:rFonts w:ascii="仿宋" w:eastAsia="仿宋" w:hAnsi="仿宋" w:cs="宋体"/>
                <w:bCs/>
                <w:color w:val="000000" w:themeColor="text1"/>
                <w:kern w:val="0"/>
                <w:sz w:val="20"/>
                <w:szCs w:val="20"/>
              </w:rPr>
              <w:t>4英寸电容触控墙面板，支持720*720分辨率，1路千兆网络接口，支持POE供电或独立DC 24V/1A电源供电，可搭配中</w:t>
            </w:r>
            <w:proofErr w:type="gramStart"/>
            <w:r>
              <w:rPr>
                <w:rFonts w:ascii="仿宋" w:eastAsia="仿宋" w:hAnsi="仿宋" w:cs="宋体"/>
                <w:bCs/>
                <w:color w:val="000000" w:themeColor="text1"/>
                <w:kern w:val="0"/>
                <w:sz w:val="20"/>
                <w:szCs w:val="20"/>
              </w:rPr>
              <w:t>控设备</w:t>
            </w:r>
            <w:proofErr w:type="gramEnd"/>
            <w:r>
              <w:rPr>
                <w:rFonts w:ascii="仿宋" w:eastAsia="仿宋" w:hAnsi="仿宋" w:cs="宋体"/>
                <w:bCs/>
                <w:color w:val="000000" w:themeColor="text1"/>
                <w:kern w:val="0"/>
                <w:sz w:val="20"/>
                <w:szCs w:val="20"/>
              </w:rPr>
              <w:t>组成智能控制系统。</w:t>
            </w:r>
          </w:p>
        </w:tc>
        <w:tc>
          <w:tcPr>
            <w:tcW w:w="742" w:type="dxa"/>
            <w:tcBorders>
              <w:top w:val="nil"/>
              <w:left w:val="nil"/>
              <w:bottom w:val="single" w:sz="4" w:space="0" w:color="auto"/>
              <w:right w:val="single" w:sz="4" w:space="0" w:color="auto"/>
            </w:tcBorders>
            <w:shd w:val="clear" w:color="auto" w:fill="auto"/>
            <w:noWrap/>
            <w:vAlign w:val="center"/>
          </w:tcPr>
          <w:p w14:paraId="79976982" w14:textId="77777777" w:rsidR="00A200D9" w:rsidRDefault="00A25B75">
            <w:pPr>
              <w:widowControl/>
              <w:jc w:val="center"/>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个</w:t>
            </w:r>
            <w:proofErr w:type="gramEnd"/>
          </w:p>
        </w:tc>
        <w:tc>
          <w:tcPr>
            <w:tcW w:w="812" w:type="dxa"/>
            <w:tcBorders>
              <w:top w:val="nil"/>
              <w:left w:val="nil"/>
              <w:bottom w:val="single" w:sz="4" w:space="0" w:color="auto"/>
              <w:right w:val="single" w:sz="4" w:space="0" w:color="auto"/>
            </w:tcBorders>
            <w:shd w:val="clear" w:color="auto" w:fill="auto"/>
            <w:noWrap/>
            <w:vAlign w:val="center"/>
          </w:tcPr>
          <w:p w14:paraId="40B796C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5E1F9E7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与中控主机相同</w:t>
            </w:r>
          </w:p>
        </w:tc>
        <w:tc>
          <w:tcPr>
            <w:tcW w:w="1216" w:type="dxa"/>
            <w:tcBorders>
              <w:top w:val="nil"/>
              <w:left w:val="nil"/>
              <w:bottom w:val="single" w:sz="4" w:space="0" w:color="auto"/>
              <w:right w:val="single" w:sz="4" w:space="0" w:color="auto"/>
            </w:tcBorders>
            <w:shd w:val="clear" w:color="auto" w:fill="auto"/>
            <w:vAlign w:val="center"/>
          </w:tcPr>
          <w:p w14:paraId="7E0F1D1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与中控主机同品牌</w:t>
            </w:r>
          </w:p>
        </w:tc>
      </w:tr>
      <w:tr w:rsidR="00A200D9" w14:paraId="2F327255" w14:textId="77777777">
        <w:trPr>
          <w:trHeight w:val="216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16A46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3</w:t>
            </w:r>
          </w:p>
        </w:tc>
        <w:tc>
          <w:tcPr>
            <w:tcW w:w="1400" w:type="dxa"/>
            <w:tcBorders>
              <w:top w:val="nil"/>
              <w:left w:val="nil"/>
              <w:bottom w:val="single" w:sz="4" w:space="0" w:color="auto"/>
              <w:right w:val="single" w:sz="4" w:space="0" w:color="auto"/>
            </w:tcBorders>
            <w:shd w:val="clear" w:color="auto" w:fill="auto"/>
            <w:vAlign w:val="center"/>
          </w:tcPr>
          <w:p w14:paraId="2BAD1A8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POE交换机</w:t>
            </w:r>
          </w:p>
        </w:tc>
        <w:tc>
          <w:tcPr>
            <w:tcW w:w="8665" w:type="dxa"/>
            <w:tcBorders>
              <w:top w:val="nil"/>
              <w:left w:val="nil"/>
              <w:bottom w:val="single" w:sz="4" w:space="0" w:color="auto"/>
              <w:right w:val="single" w:sz="4" w:space="0" w:color="auto"/>
            </w:tcBorders>
            <w:shd w:val="clear" w:color="auto" w:fill="auto"/>
          </w:tcPr>
          <w:p w14:paraId="2ADF2EC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1、24个10/100/1000BASE-T以太网端口,4个万兆SFP+,2个12GE专用堆叠口，1条堆叠电缆，1个千兆SFP</w:t>
            </w:r>
            <w:proofErr w:type="gramStart"/>
            <w:r>
              <w:rPr>
                <w:rFonts w:ascii="仿宋" w:eastAsia="仿宋" w:hAnsi="仿宋" w:cs="宋体" w:hint="eastAsia"/>
                <w:color w:val="000000" w:themeColor="text1"/>
                <w:kern w:val="0"/>
                <w:sz w:val="20"/>
                <w:szCs w:val="20"/>
              </w:rPr>
              <w:t>多模光模块</w:t>
            </w:r>
            <w:proofErr w:type="gramEnd"/>
            <w:r>
              <w:rPr>
                <w:rFonts w:ascii="仿宋" w:eastAsia="仿宋" w:hAnsi="仿宋" w:cs="宋体" w:hint="eastAsia"/>
                <w:color w:val="000000" w:themeColor="text1"/>
                <w:kern w:val="0"/>
                <w:sz w:val="20"/>
                <w:szCs w:val="20"/>
              </w:rPr>
              <w:t>；</w:t>
            </w:r>
            <w:r>
              <w:rPr>
                <w:rFonts w:ascii="仿宋" w:eastAsia="仿宋" w:hAnsi="仿宋" w:cs="宋体" w:hint="eastAsia"/>
                <w:color w:val="000000" w:themeColor="text1"/>
                <w:kern w:val="0"/>
                <w:sz w:val="20"/>
                <w:szCs w:val="20"/>
              </w:rPr>
              <w:br/>
              <w:t>2、最小交换容量≥670Gbps，包转发率≥171Mpps</w:t>
            </w:r>
            <w:r>
              <w:rPr>
                <w:rFonts w:ascii="仿宋" w:eastAsia="仿宋" w:hAnsi="仿宋" w:cs="宋体" w:hint="eastAsia"/>
                <w:color w:val="000000" w:themeColor="text1"/>
                <w:kern w:val="0"/>
                <w:sz w:val="20"/>
                <w:szCs w:val="20"/>
              </w:rPr>
              <w:br/>
              <w:t>3、</w:t>
            </w:r>
            <w:proofErr w:type="gramStart"/>
            <w:r>
              <w:rPr>
                <w:rFonts w:ascii="仿宋" w:eastAsia="仿宋" w:hAnsi="仿宋" w:cs="宋体" w:hint="eastAsia"/>
                <w:color w:val="000000" w:themeColor="text1"/>
                <w:kern w:val="0"/>
                <w:sz w:val="20"/>
                <w:szCs w:val="20"/>
              </w:rPr>
              <w:t>电口支持</w:t>
            </w:r>
            <w:proofErr w:type="gramEnd"/>
            <w:r>
              <w:rPr>
                <w:rFonts w:ascii="仿宋" w:eastAsia="仿宋" w:hAnsi="仿宋" w:cs="宋体" w:hint="eastAsia"/>
                <w:color w:val="000000" w:themeColor="text1"/>
                <w:kern w:val="0"/>
                <w:sz w:val="20"/>
                <w:szCs w:val="20"/>
              </w:rPr>
              <w:t>POE+</w:t>
            </w:r>
            <w:r>
              <w:rPr>
                <w:rFonts w:ascii="仿宋" w:eastAsia="仿宋" w:hAnsi="仿宋" w:cs="宋体" w:hint="eastAsia"/>
                <w:color w:val="000000" w:themeColor="text1"/>
                <w:kern w:val="0"/>
                <w:sz w:val="20"/>
                <w:szCs w:val="20"/>
              </w:rPr>
              <w:br/>
              <w:t>4、支持静态路由、RIPv1/2、</w:t>
            </w:r>
            <w:proofErr w:type="spellStart"/>
            <w:r>
              <w:rPr>
                <w:rFonts w:ascii="仿宋" w:eastAsia="仿宋" w:hAnsi="仿宋" w:cs="宋体" w:hint="eastAsia"/>
                <w:color w:val="000000" w:themeColor="text1"/>
                <w:kern w:val="0"/>
                <w:sz w:val="20"/>
                <w:szCs w:val="20"/>
              </w:rPr>
              <w:t>RIPng</w:t>
            </w:r>
            <w:proofErr w:type="spellEnd"/>
            <w:r>
              <w:rPr>
                <w:rFonts w:ascii="仿宋" w:eastAsia="仿宋" w:hAnsi="仿宋" w:cs="宋体" w:hint="eastAsia"/>
                <w:color w:val="000000" w:themeColor="text1"/>
                <w:kern w:val="0"/>
                <w:sz w:val="20"/>
                <w:szCs w:val="20"/>
              </w:rPr>
              <w:t>、OSPF、OSPFv3</w:t>
            </w:r>
            <w:r>
              <w:rPr>
                <w:rFonts w:ascii="仿宋" w:eastAsia="仿宋" w:hAnsi="仿宋" w:cs="宋体" w:hint="eastAsia"/>
                <w:color w:val="000000" w:themeColor="text1"/>
                <w:kern w:val="0"/>
                <w:sz w:val="20"/>
                <w:szCs w:val="20"/>
              </w:rPr>
              <w:br/>
              <w:t>5、为满足视频传输需求，</w:t>
            </w:r>
            <w:proofErr w:type="gramStart"/>
            <w:r>
              <w:rPr>
                <w:rFonts w:ascii="仿宋" w:eastAsia="仿宋" w:hAnsi="仿宋" w:cs="宋体" w:hint="eastAsia"/>
                <w:color w:val="000000" w:themeColor="text1"/>
                <w:kern w:val="0"/>
                <w:sz w:val="20"/>
                <w:szCs w:val="20"/>
              </w:rPr>
              <w:t>须支持</w:t>
            </w:r>
            <w:proofErr w:type="gramEnd"/>
            <w:r>
              <w:rPr>
                <w:rFonts w:ascii="仿宋" w:eastAsia="仿宋" w:hAnsi="仿宋" w:cs="宋体" w:hint="eastAsia"/>
                <w:color w:val="000000" w:themeColor="text1"/>
                <w:kern w:val="0"/>
                <w:sz w:val="20"/>
                <w:szCs w:val="20"/>
              </w:rPr>
              <w:t>组播特性，包括：</w:t>
            </w:r>
            <w:r>
              <w:rPr>
                <w:rFonts w:ascii="仿宋" w:eastAsia="仿宋" w:hAnsi="仿宋" w:cs="宋体" w:hint="eastAsia"/>
                <w:color w:val="000000" w:themeColor="text1"/>
                <w:kern w:val="0"/>
                <w:sz w:val="20"/>
                <w:szCs w:val="20"/>
              </w:rPr>
              <w:br/>
              <w:t xml:space="preserve">  支持 PIM DM、PIM SM、PIM SSM</w:t>
            </w:r>
            <w:r>
              <w:rPr>
                <w:rFonts w:ascii="仿宋" w:eastAsia="仿宋" w:hAnsi="仿宋" w:cs="宋体" w:hint="eastAsia"/>
                <w:color w:val="000000" w:themeColor="text1"/>
                <w:kern w:val="0"/>
                <w:sz w:val="20"/>
                <w:szCs w:val="20"/>
              </w:rPr>
              <w:br/>
              <w:t xml:space="preserve">  支持 IGMP v1/v2/v3、IGMP v1/v2/v3 Snooping 及 MLD Snooping</w:t>
            </w:r>
            <w:r>
              <w:rPr>
                <w:rFonts w:ascii="仿宋" w:eastAsia="仿宋" w:hAnsi="仿宋" w:cs="宋体" w:hint="eastAsia"/>
                <w:color w:val="000000" w:themeColor="text1"/>
                <w:kern w:val="0"/>
                <w:sz w:val="20"/>
                <w:szCs w:val="20"/>
              </w:rPr>
              <w:br/>
              <w:t xml:space="preserve">  支持捆绑端口的组播负载分担</w:t>
            </w:r>
            <w:r>
              <w:rPr>
                <w:rFonts w:ascii="仿宋" w:eastAsia="仿宋" w:hAnsi="仿宋" w:cs="宋体" w:hint="eastAsia"/>
                <w:color w:val="000000" w:themeColor="text1"/>
                <w:kern w:val="0"/>
                <w:sz w:val="20"/>
                <w:szCs w:val="20"/>
              </w:rPr>
              <w:br/>
              <w:t xml:space="preserve">  支持基于端口的组播流量统计</w:t>
            </w:r>
          </w:p>
        </w:tc>
        <w:tc>
          <w:tcPr>
            <w:tcW w:w="742" w:type="dxa"/>
            <w:tcBorders>
              <w:top w:val="nil"/>
              <w:left w:val="nil"/>
              <w:bottom w:val="single" w:sz="4" w:space="0" w:color="auto"/>
              <w:right w:val="single" w:sz="4" w:space="0" w:color="auto"/>
            </w:tcBorders>
            <w:shd w:val="clear" w:color="auto" w:fill="auto"/>
            <w:noWrap/>
            <w:vAlign w:val="center"/>
          </w:tcPr>
          <w:p w14:paraId="4F11F5DC"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7F11DEE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2</w:t>
            </w:r>
          </w:p>
        </w:tc>
        <w:tc>
          <w:tcPr>
            <w:tcW w:w="1559" w:type="dxa"/>
            <w:tcBorders>
              <w:top w:val="nil"/>
              <w:left w:val="nil"/>
              <w:bottom w:val="single" w:sz="4" w:space="0" w:color="auto"/>
              <w:right w:val="single" w:sz="4" w:space="0" w:color="auto"/>
            </w:tcBorders>
            <w:shd w:val="clear" w:color="auto" w:fill="auto"/>
            <w:vAlign w:val="center"/>
          </w:tcPr>
          <w:p w14:paraId="6BA0FF8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原厂售后服务不低于3年</w:t>
            </w:r>
          </w:p>
        </w:tc>
        <w:tc>
          <w:tcPr>
            <w:tcW w:w="1216" w:type="dxa"/>
            <w:tcBorders>
              <w:top w:val="nil"/>
              <w:left w:val="nil"/>
              <w:bottom w:val="single" w:sz="4" w:space="0" w:color="auto"/>
              <w:right w:val="single" w:sz="4" w:space="0" w:color="auto"/>
            </w:tcBorders>
            <w:shd w:val="clear" w:color="auto" w:fill="auto"/>
            <w:vAlign w:val="center"/>
          </w:tcPr>
          <w:p w14:paraId="1A79014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参考华为、</w:t>
            </w:r>
            <w:r>
              <w:rPr>
                <w:rFonts w:ascii="仿宋" w:eastAsia="仿宋" w:hAnsi="仿宋" w:cs="宋体" w:hint="eastAsia"/>
                <w:color w:val="000000" w:themeColor="text1"/>
                <w:kern w:val="0"/>
                <w:sz w:val="20"/>
                <w:szCs w:val="20"/>
              </w:rPr>
              <w:br/>
              <w:t>H3C、锐捷等同类产品标准，或其他性能相当的品牌</w:t>
            </w:r>
          </w:p>
        </w:tc>
      </w:tr>
      <w:tr w:rsidR="00A200D9" w14:paraId="2CB24D9A" w14:textId="77777777">
        <w:trPr>
          <w:trHeight w:val="49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8FE8C"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A2A084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无线AP</w:t>
            </w:r>
          </w:p>
        </w:tc>
        <w:tc>
          <w:tcPr>
            <w:tcW w:w="8665" w:type="dxa"/>
            <w:tcBorders>
              <w:top w:val="single" w:sz="4" w:space="0" w:color="auto"/>
              <w:left w:val="single" w:sz="4" w:space="0" w:color="auto"/>
              <w:bottom w:val="single" w:sz="4" w:space="0" w:color="auto"/>
              <w:right w:val="single" w:sz="4" w:space="0" w:color="auto"/>
            </w:tcBorders>
            <w:shd w:val="clear" w:color="auto" w:fill="auto"/>
            <w:vAlign w:val="center"/>
          </w:tcPr>
          <w:p w14:paraId="598BF68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1、WIFI6面板式AP，1个上行口（支持POE）、4个下行口；</w:t>
            </w:r>
            <w:r>
              <w:rPr>
                <w:rFonts w:ascii="仿宋" w:eastAsia="仿宋" w:hAnsi="仿宋" w:cs="宋体" w:hint="eastAsia"/>
                <w:color w:val="000000" w:themeColor="text1"/>
                <w:kern w:val="0"/>
                <w:sz w:val="20"/>
                <w:szCs w:val="20"/>
              </w:rPr>
              <w:br/>
              <w:t>2、无线协议支持802.11a/b/g/n/</w:t>
            </w:r>
            <w:proofErr w:type="spellStart"/>
            <w:r>
              <w:rPr>
                <w:rFonts w:ascii="仿宋" w:eastAsia="仿宋" w:hAnsi="仿宋" w:cs="宋体" w:hint="eastAsia"/>
                <w:color w:val="000000" w:themeColor="text1"/>
                <w:kern w:val="0"/>
                <w:sz w:val="20"/>
                <w:szCs w:val="20"/>
              </w:rPr>
              <w:t>ac</w:t>
            </w:r>
            <w:proofErr w:type="spellEnd"/>
            <w:r>
              <w:rPr>
                <w:rFonts w:ascii="仿宋" w:eastAsia="仿宋" w:hAnsi="仿宋" w:cs="宋体" w:hint="eastAsia"/>
                <w:color w:val="000000" w:themeColor="text1"/>
                <w:kern w:val="0"/>
                <w:sz w:val="20"/>
                <w:szCs w:val="20"/>
              </w:rPr>
              <w:t>/ax；</w:t>
            </w:r>
            <w:r>
              <w:rPr>
                <w:rFonts w:ascii="仿宋" w:eastAsia="仿宋" w:hAnsi="仿宋" w:cs="宋体" w:hint="eastAsia"/>
                <w:color w:val="000000" w:themeColor="text1"/>
                <w:kern w:val="0"/>
                <w:sz w:val="20"/>
                <w:szCs w:val="20"/>
              </w:rPr>
              <w:br/>
              <w:t>3、整机最高速率≥1.77Gbps</w:t>
            </w:r>
            <w:r>
              <w:rPr>
                <w:rFonts w:ascii="仿宋" w:eastAsia="仿宋" w:hAnsi="仿宋" w:cs="宋体" w:hint="eastAsia"/>
                <w:color w:val="000000" w:themeColor="text1"/>
                <w:kern w:val="0"/>
                <w:sz w:val="20"/>
                <w:szCs w:val="20"/>
              </w:rPr>
              <w:br/>
              <w:t>4、最大用户数≥1000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CE950"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F8736"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C32B11"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原厂售后服务不低于3年</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0857D5D0"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参考华为、</w:t>
            </w:r>
            <w:r>
              <w:rPr>
                <w:rFonts w:ascii="仿宋" w:eastAsia="仿宋" w:hAnsi="仿宋" w:cs="宋体" w:hint="eastAsia"/>
                <w:color w:val="000000" w:themeColor="text1"/>
                <w:kern w:val="0"/>
                <w:sz w:val="20"/>
                <w:szCs w:val="20"/>
              </w:rPr>
              <w:br/>
              <w:t>H3C、锐捷等同类产品标准，或其他性能相当的品牌</w:t>
            </w:r>
          </w:p>
        </w:tc>
      </w:tr>
      <w:tr w:rsidR="00A200D9" w14:paraId="29F6CB7E" w14:textId="77777777">
        <w:trPr>
          <w:trHeight w:val="62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7D9E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5</w:t>
            </w:r>
          </w:p>
        </w:tc>
        <w:tc>
          <w:tcPr>
            <w:tcW w:w="1400" w:type="dxa"/>
            <w:tcBorders>
              <w:top w:val="single" w:sz="4" w:space="0" w:color="auto"/>
              <w:left w:val="nil"/>
              <w:bottom w:val="single" w:sz="4" w:space="0" w:color="auto"/>
              <w:right w:val="single" w:sz="4" w:space="0" w:color="auto"/>
            </w:tcBorders>
            <w:shd w:val="clear" w:color="auto" w:fill="auto"/>
            <w:vAlign w:val="center"/>
          </w:tcPr>
          <w:p w14:paraId="784F14E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控制终端(平板电脑)</w:t>
            </w:r>
          </w:p>
        </w:tc>
        <w:tc>
          <w:tcPr>
            <w:tcW w:w="8665" w:type="dxa"/>
            <w:tcBorders>
              <w:top w:val="single" w:sz="4" w:space="0" w:color="auto"/>
              <w:left w:val="nil"/>
              <w:bottom w:val="single" w:sz="4" w:space="0" w:color="auto"/>
              <w:right w:val="single" w:sz="4" w:space="0" w:color="auto"/>
            </w:tcBorders>
            <w:shd w:val="clear" w:color="auto" w:fill="auto"/>
            <w:vAlign w:val="center"/>
          </w:tcPr>
          <w:p w14:paraId="0CE30080"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11英寸平板电脑，操作系统：鸿蒙；8G运行内存，256G存储，分辨率不低于1920 × 1200</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7B96E2B9"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6684C43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0E67AF1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原厂售后服务不低于3年</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3AB41783"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174EA077" w14:textId="77777777">
        <w:trPr>
          <w:trHeight w:val="696"/>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BE95E8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6</w:t>
            </w:r>
          </w:p>
        </w:tc>
        <w:tc>
          <w:tcPr>
            <w:tcW w:w="1400" w:type="dxa"/>
            <w:tcBorders>
              <w:top w:val="nil"/>
              <w:left w:val="nil"/>
              <w:bottom w:val="single" w:sz="4" w:space="0" w:color="auto"/>
              <w:right w:val="single" w:sz="4" w:space="0" w:color="auto"/>
            </w:tcBorders>
            <w:shd w:val="clear" w:color="auto" w:fill="auto"/>
            <w:vAlign w:val="center"/>
          </w:tcPr>
          <w:p w14:paraId="42DBBB3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控制终端</w:t>
            </w:r>
          </w:p>
        </w:tc>
        <w:tc>
          <w:tcPr>
            <w:tcW w:w="8665" w:type="dxa"/>
            <w:tcBorders>
              <w:top w:val="nil"/>
              <w:left w:val="nil"/>
              <w:bottom w:val="single" w:sz="4" w:space="0" w:color="auto"/>
              <w:right w:val="single" w:sz="4" w:space="0" w:color="auto"/>
            </w:tcBorders>
            <w:shd w:val="clear" w:color="auto" w:fill="auto"/>
            <w:vAlign w:val="center"/>
          </w:tcPr>
          <w:p w14:paraId="02A99E3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配置不低于：14代i7</w:t>
            </w:r>
            <w:r>
              <w:rPr>
                <w:rFonts w:ascii="仿宋" w:eastAsia="仿宋" w:hAnsi="仿宋" w:cs="宋体"/>
                <w:color w:val="000000" w:themeColor="text1"/>
                <w:kern w:val="0"/>
                <w:sz w:val="20"/>
                <w:szCs w:val="20"/>
              </w:rPr>
              <w:t>-14700</w:t>
            </w:r>
            <w:r>
              <w:rPr>
                <w:rFonts w:ascii="仿宋" w:eastAsia="仿宋" w:hAnsi="仿宋" w:cs="宋体" w:hint="eastAsia"/>
                <w:color w:val="000000" w:themeColor="text1"/>
                <w:kern w:val="0"/>
                <w:sz w:val="20"/>
                <w:szCs w:val="20"/>
              </w:rPr>
              <w:t>，32G内存，1T固态硬盘，</w:t>
            </w:r>
            <w:r>
              <w:rPr>
                <w:rFonts w:ascii="仿宋" w:eastAsia="仿宋" w:hAnsi="仿宋" w:cs="宋体"/>
                <w:color w:val="000000" w:themeColor="text1"/>
                <w:kern w:val="0"/>
                <w:sz w:val="20"/>
                <w:szCs w:val="20"/>
              </w:rPr>
              <w:t>RTX 4060(8G</w:t>
            </w:r>
            <w:r>
              <w:rPr>
                <w:rFonts w:ascii="仿宋" w:eastAsia="仿宋" w:hAnsi="仿宋" w:cs="宋体" w:hint="eastAsia"/>
                <w:color w:val="000000" w:themeColor="text1"/>
                <w:kern w:val="0"/>
                <w:sz w:val="20"/>
                <w:szCs w:val="20"/>
              </w:rPr>
              <w:t>)独显</w:t>
            </w:r>
            <w:r>
              <w:rPr>
                <w:rFonts w:ascii="仿宋" w:eastAsia="仿宋" w:hAnsi="仿宋" w:cs="宋体" w:hint="eastAsia"/>
                <w:color w:val="000000" w:themeColor="text1"/>
                <w:kern w:val="0"/>
                <w:sz w:val="20"/>
                <w:szCs w:val="20"/>
              </w:rPr>
              <w:br/>
              <w:t>配套操作台1套，根据现场安装环境定制</w:t>
            </w:r>
          </w:p>
        </w:tc>
        <w:tc>
          <w:tcPr>
            <w:tcW w:w="742" w:type="dxa"/>
            <w:tcBorders>
              <w:top w:val="nil"/>
              <w:left w:val="nil"/>
              <w:bottom w:val="single" w:sz="4" w:space="0" w:color="auto"/>
              <w:right w:val="single" w:sz="4" w:space="0" w:color="auto"/>
            </w:tcBorders>
            <w:shd w:val="clear" w:color="auto" w:fill="auto"/>
            <w:noWrap/>
            <w:vAlign w:val="center"/>
          </w:tcPr>
          <w:p w14:paraId="4027AC80"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4D11826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33C429A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原厂售后服务不低于3年</w:t>
            </w:r>
          </w:p>
        </w:tc>
        <w:tc>
          <w:tcPr>
            <w:tcW w:w="1216" w:type="dxa"/>
            <w:tcBorders>
              <w:top w:val="nil"/>
              <w:left w:val="nil"/>
              <w:bottom w:val="single" w:sz="4" w:space="0" w:color="auto"/>
              <w:right w:val="single" w:sz="4" w:space="0" w:color="auto"/>
            </w:tcBorders>
            <w:shd w:val="clear" w:color="auto" w:fill="auto"/>
            <w:vAlign w:val="center"/>
          </w:tcPr>
          <w:p w14:paraId="077E6753"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1A20F390" w14:textId="77777777">
        <w:trPr>
          <w:trHeight w:val="696"/>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E6EA962"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.7</w:t>
            </w:r>
          </w:p>
        </w:tc>
        <w:tc>
          <w:tcPr>
            <w:tcW w:w="1400" w:type="dxa"/>
            <w:tcBorders>
              <w:top w:val="nil"/>
              <w:left w:val="nil"/>
              <w:bottom w:val="single" w:sz="4" w:space="0" w:color="auto"/>
              <w:right w:val="single" w:sz="4" w:space="0" w:color="auto"/>
            </w:tcBorders>
            <w:shd w:val="clear" w:color="auto" w:fill="auto"/>
            <w:vAlign w:val="center"/>
          </w:tcPr>
          <w:p w14:paraId="3664D84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定制操作台</w:t>
            </w:r>
          </w:p>
        </w:tc>
        <w:tc>
          <w:tcPr>
            <w:tcW w:w="8665" w:type="dxa"/>
            <w:tcBorders>
              <w:top w:val="nil"/>
              <w:left w:val="nil"/>
              <w:bottom w:val="single" w:sz="4" w:space="0" w:color="auto"/>
              <w:right w:val="single" w:sz="4" w:space="0" w:color="auto"/>
            </w:tcBorders>
            <w:shd w:val="clear" w:color="auto" w:fill="auto"/>
            <w:vAlign w:val="center"/>
          </w:tcPr>
          <w:p w14:paraId="55C95D01"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配套操作台</w:t>
            </w:r>
            <w:r>
              <w:rPr>
                <w:rFonts w:ascii="仿宋" w:eastAsia="仿宋" w:hAnsi="仿宋" w:cs="宋体"/>
                <w:color w:val="000000" w:themeColor="text1"/>
                <w:kern w:val="0"/>
                <w:sz w:val="20"/>
                <w:szCs w:val="20"/>
              </w:rPr>
              <w:t>1套，根据现场安装环境定制（预估为深*宽*高=900*1000*800）</w:t>
            </w:r>
          </w:p>
        </w:tc>
        <w:tc>
          <w:tcPr>
            <w:tcW w:w="742" w:type="dxa"/>
            <w:tcBorders>
              <w:top w:val="nil"/>
              <w:left w:val="nil"/>
              <w:bottom w:val="single" w:sz="4" w:space="0" w:color="auto"/>
              <w:right w:val="single" w:sz="4" w:space="0" w:color="auto"/>
            </w:tcBorders>
            <w:shd w:val="clear" w:color="auto" w:fill="auto"/>
            <w:noWrap/>
            <w:vAlign w:val="center"/>
          </w:tcPr>
          <w:p w14:paraId="2901C0F6"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套</w:t>
            </w:r>
          </w:p>
        </w:tc>
        <w:tc>
          <w:tcPr>
            <w:tcW w:w="812" w:type="dxa"/>
            <w:tcBorders>
              <w:top w:val="nil"/>
              <w:left w:val="nil"/>
              <w:bottom w:val="single" w:sz="4" w:space="0" w:color="auto"/>
              <w:right w:val="single" w:sz="4" w:space="0" w:color="auto"/>
            </w:tcBorders>
            <w:shd w:val="clear" w:color="auto" w:fill="auto"/>
            <w:noWrap/>
            <w:vAlign w:val="center"/>
          </w:tcPr>
          <w:p w14:paraId="43546FCA"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19516ABB"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质保不低于3年</w:t>
            </w:r>
          </w:p>
        </w:tc>
        <w:tc>
          <w:tcPr>
            <w:tcW w:w="1216" w:type="dxa"/>
            <w:tcBorders>
              <w:top w:val="nil"/>
              <w:left w:val="nil"/>
              <w:bottom w:val="single" w:sz="4" w:space="0" w:color="auto"/>
              <w:right w:val="single" w:sz="4" w:space="0" w:color="auto"/>
            </w:tcBorders>
            <w:shd w:val="clear" w:color="auto" w:fill="auto"/>
            <w:vAlign w:val="center"/>
          </w:tcPr>
          <w:p w14:paraId="6378534F"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1FF72A21" w14:textId="77777777">
        <w:trPr>
          <w:trHeight w:val="919"/>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D2CAA6F"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r>
              <w:rPr>
                <w:rFonts w:ascii="仿宋" w:eastAsia="仿宋" w:hAnsi="仿宋" w:cs="宋体"/>
                <w:color w:val="000000" w:themeColor="text1"/>
                <w:kern w:val="0"/>
                <w:sz w:val="20"/>
                <w:szCs w:val="20"/>
              </w:rPr>
              <w:t>8</w:t>
            </w:r>
          </w:p>
        </w:tc>
        <w:tc>
          <w:tcPr>
            <w:tcW w:w="1400" w:type="dxa"/>
            <w:tcBorders>
              <w:top w:val="nil"/>
              <w:left w:val="nil"/>
              <w:bottom w:val="single" w:sz="4" w:space="0" w:color="auto"/>
              <w:right w:val="single" w:sz="4" w:space="0" w:color="auto"/>
            </w:tcBorders>
            <w:shd w:val="clear" w:color="auto" w:fill="auto"/>
            <w:vAlign w:val="center"/>
          </w:tcPr>
          <w:p w14:paraId="35935D56"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超宽显示器</w:t>
            </w:r>
          </w:p>
        </w:tc>
        <w:tc>
          <w:tcPr>
            <w:tcW w:w="8665" w:type="dxa"/>
            <w:tcBorders>
              <w:top w:val="nil"/>
              <w:left w:val="nil"/>
              <w:bottom w:val="single" w:sz="4" w:space="0" w:color="auto"/>
              <w:right w:val="single" w:sz="4" w:space="0" w:color="auto"/>
            </w:tcBorders>
            <w:shd w:val="clear" w:color="auto" w:fill="auto"/>
            <w:vAlign w:val="center"/>
          </w:tcPr>
          <w:p w14:paraId="71706D3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1、43.8英寸超宽屏显示器，屏幕比例 32:9，分辨率3840*1080</w:t>
            </w:r>
            <w:r>
              <w:rPr>
                <w:rFonts w:ascii="仿宋" w:eastAsia="仿宋" w:hAnsi="仿宋" w:cs="宋体" w:hint="eastAsia"/>
                <w:color w:val="000000" w:themeColor="text1"/>
                <w:kern w:val="0"/>
                <w:sz w:val="20"/>
                <w:szCs w:val="20"/>
              </w:rPr>
              <w:br/>
              <w:t>2、120Hz HDR400</w:t>
            </w:r>
            <w:proofErr w:type="gramStart"/>
            <w:r>
              <w:rPr>
                <w:rFonts w:ascii="仿宋" w:eastAsia="仿宋" w:hAnsi="仿宋" w:cs="宋体" w:hint="eastAsia"/>
                <w:color w:val="000000" w:themeColor="text1"/>
                <w:kern w:val="0"/>
                <w:sz w:val="20"/>
                <w:szCs w:val="20"/>
              </w:rPr>
              <w:t>广色域</w:t>
            </w:r>
            <w:proofErr w:type="gramEnd"/>
            <w:r>
              <w:rPr>
                <w:rFonts w:ascii="仿宋" w:eastAsia="仿宋" w:hAnsi="仿宋" w:cs="宋体" w:hint="eastAsia"/>
                <w:color w:val="000000" w:themeColor="text1"/>
                <w:kern w:val="0"/>
                <w:sz w:val="20"/>
                <w:szCs w:val="20"/>
              </w:rPr>
              <w:br/>
              <w:t>3、面板：IPS技术</w:t>
            </w:r>
            <w:r>
              <w:rPr>
                <w:rFonts w:ascii="仿宋" w:eastAsia="仿宋" w:hAnsi="仿宋" w:cs="宋体" w:hint="eastAsia"/>
                <w:color w:val="000000" w:themeColor="text1"/>
                <w:kern w:val="0"/>
                <w:sz w:val="20"/>
                <w:szCs w:val="20"/>
              </w:rPr>
              <w:br/>
              <w:t>4、屏幕刷新率：120Hz</w:t>
            </w:r>
          </w:p>
        </w:tc>
        <w:tc>
          <w:tcPr>
            <w:tcW w:w="742" w:type="dxa"/>
            <w:tcBorders>
              <w:top w:val="nil"/>
              <w:left w:val="nil"/>
              <w:bottom w:val="single" w:sz="4" w:space="0" w:color="auto"/>
              <w:right w:val="single" w:sz="4" w:space="0" w:color="auto"/>
            </w:tcBorders>
            <w:shd w:val="clear" w:color="auto" w:fill="auto"/>
            <w:noWrap/>
            <w:vAlign w:val="center"/>
          </w:tcPr>
          <w:p w14:paraId="011A503E"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698500CF"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vAlign w:val="center"/>
          </w:tcPr>
          <w:p w14:paraId="2E7CFE70"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原厂售后服务不低于3年</w:t>
            </w:r>
          </w:p>
        </w:tc>
        <w:tc>
          <w:tcPr>
            <w:tcW w:w="1216" w:type="dxa"/>
            <w:tcBorders>
              <w:top w:val="nil"/>
              <w:left w:val="nil"/>
              <w:bottom w:val="single" w:sz="4" w:space="0" w:color="auto"/>
              <w:right w:val="single" w:sz="4" w:space="0" w:color="auto"/>
            </w:tcBorders>
            <w:shd w:val="clear" w:color="auto" w:fill="auto"/>
            <w:vAlign w:val="center"/>
          </w:tcPr>
          <w:p w14:paraId="0C39C996"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 xml:space="preserve">　</w:t>
            </w:r>
          </w:p>
        </w:tc>
      </w:tr>
      <w:tr w:rsidR="00A200D9" w14:paraId="6034C405" w14:textId="77777777">
        <w:trPr>
          <w:trHeight w:val="480"/>
          <w:jc w:val="center"/>
        </w:trPr>
        <w:tc>
          <w:tcPr>
            <w:tcW w:w="709" w:type="dxa"/>
            <w:tcBorders>
              <w:top w:val="nil"/>
              <w:left w:val="single" w:sz="4" w:space="0" w:color="auto"/>
              <w:bottom w:val="single" w:sz="4" w:space="0" w:color="auto"/>
              <w:right w:val="single" w:sz="4" w:space="0" w:color="auto"/>
            </w:tcBorders>
            <w:shd w:val="clear" w:color="000000" w:fill="D9D9D9"/>
            <w:noWrap/>
            <w:vAlign w:val="center"/>
          </w:tcPr>
          <w:p w14:paraId="6817F506"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二</w:t>
            </w:r>
          </w:p>
        </w:tc>
        <w:tc>
          <w:tcPr>
            <w:tcW w:w="10807" w:type="dxa"/>
            <w:gridSpan w:val="3"/>
            <w:tcBorders>
              <w:top w:val="single" w:sz="4" w:space="0" w:color="auto"/>
              <w:left w:val="nil"/>
              <w:bottom w:val="single" w:sz="4" w:space="0" w:color="auto"/>
              <w:right w:val="single" w:sz="4" w:space="0" w:color="auto"/>
            </w:tcBorders>
            <w:shd w:val="clear" w:color="000000" w:fill="D9D9D9"/>
            <w:noWrap/>
            <w:vAlign w:val="center"/>
          </w:tcPr>
          <w:p w14:paraId="7A1FDA7E"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安装及技术服务</w:t>
            </w:r>
          </w:p>
        </w:tc>
        <w:tc>
          <w:tcPr>
            <w:tcW w:w="812" w:type="dxa"/>
            <w:tcBorders>
              <w:top w:val="nil"/>
              <w:left w:val="nil"/>
              <w:bottom w:val="single" w:sz="4" w:space="0" w:color="auto"/>
              <w:right w:val="single" w:sz="4" w:space="0" w:color="auto"/>
            </w:tcBorders>
            <w:shd w:val="clear" w:color="000000" w:fill="D9D9D9"/>
            <w:noWrap/>
            <w:vAlign w:val="center"/>
          </w:tcPr>
          <w:p w14:paraId="330E0285"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559" w:type="dxa"/>
            <w:tcBorders>
              <w:top w:val="nil"/>
              <w:left w:val="nil"/>
              <w:bottom w:val="single" w:sz="4" w:space="0" w:color="auto"/>
              <w:right w:val="single" w:sz="4" w:space="0" w:color="auto"/>
            </w:tcBorders>
            <w:shd w:val="clear" w:color="000000" w:fill="D9D9D9"/>
            <w:noWrap/>
            <w:vAlign w:val="center"/>
          </w:tcPr>
          <w:p w14:paraId="3B836DC7" w14:textId="77777777" w:rsidR="00A200D9" w:rsidRDefault="00A25B75">
            <w:pPr>
              <w:widowControl/>
              <w:jc w:val="center"/>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c>
          <w:tcPr>
            <w:tcW w:w="1216" w:type="dxa"/>
            <w:tcBorders>
              <w:top w:val="nil"/>
              <w:left w:val="nil"/>
              <w:bottom w:val="single" w:sz="4" w:space="0" w:color="auto"/>
              <w:right w:val="single" w:sz="4" w:space="0" w:color="auto"/>
            </w:tcBorders>
            <w:shd w:val="clear" w:color="000000" w:fill="D9D9D9"/>
            <w:noWrap/>
            <w:vAlign w:val="center"/>
          </w:tcPr>
          <w:p w14:paraId="3C172D61" w14:textId="77777777" w:rsidR="00A200D9" w:rsidRDefault="00A25B75">
            <w:pPr>
              <w:widowControl/>
              <w:jc w:val="left"/>
              <w:rPr>
                <w:rFonts w:ascii="仿宋" w:eastAsia="仿宋" w:hAnsi="仿宋" w:cs="宋体" w:hint="eastAsia"/>
                <w:b/>
                <w:bCs/>
                <w:color w:val="000000" w:themeColor="text1"/>
                <w:kern w:val="0"/>
                <w:sz w:val="20"/>
                <w:szCs w:val="20"/>
              </w:rPr>
            </w:pPr>
            <w:r>
              <w:rPr>
                <w:rFonts w:ascii="仿宋" w:eastAsia="仿宋" w:hAnsi="仿宋" w:cs="宋体" w:hint="eastAsia"/>
                <w:b/>
                <w:bCs/>
                <w:color w:val="000000" w:themeColor="text1"/>
                <w:kern w:val="0"/>
                <w:sz w:val="20"/>
                <w:szCs w:val="20"/>
              </w:rPr>
              <w:t xml:space="preserve">　</w:t>
            </w:r>
          </w:p>
        </w:tc>
      </w:tr>
      <w:tr w:rsidR="00A200D9" w14:paraId="53511392" w14:textId="77777777">
        <w:trPr>
          <w:trHeight w:val="96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350CF3A"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400" w:type="dxa"/>
            <w:tcBorders>
              <w:top w:val="nil"/>
              <w:left w:val="nil"/>
              <w:bottom w:val="single" w:sz="4" w:space="0" w:color="auto"/>
              <w:right w:val="single" w:sz="4" w:space="0" w:color="auto"/>
            </w:tcBorders>
            <w:shd w:val="clear" w:color="auto" w:fill="auto"/>
            <w:vAlign w:val="center"/>
          </w:tcPr>
          <w:p w14:paraId="2E2AD4FD"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智能配电柜及安装</w:t>
            </w:r>
          </w:p>
        </w:tc>
        <w:tc>
          <w:tcPr>
            <w:tcW w:w="8665" w:type="dxa"/>
            <w:tcBorders>
              <w:top w:val="nil"/>
              <w:left w:val="nil"/>
              <w:bottom w:val="single" w:sz="4" w:space="0" w:color="auto"/>
              <w:right w:val="single" w:sz="4" w:space="0" w:color="auto"/>
            </w:tcBorders>
            <w:shd w:val="clear" w:color="auto" w:fill="auto"/>
            <w:vAlign w:val="center"/>
          </w:tcPr>
          <w:p w14:paraId="3C39BD7C"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1、容量≥10KW；</w:t>
            </w:r>
            <w:r>
              <w:rPr>
                <w:rFonts w:ascii="仿宋" w:eastAsia="仿宋" w:hAnsi="仿宋" w:cs="宋体" w:hint="eastAsia"/>
                <w:color w:val="000000" w:themeColor="text1"/>
                <w:kern w:val="0"/>
                <w:sz w:val="20"/>
                <w:szCs w:val="20"/>
              </w:rPr>
              <w:br/>
              <w:t>2、需采用分布式智能上电；</w:t>
            </w:r>
            <w:r>
              <w:rPr>
                <w:rFonts w:ascii="仿宋" w:eastAsia="仿宋" w:hAnsi="仿宋" w:cs="宋体" w:hint="eastAsia"/>
                <w:color w:val="000000" w:themeColor="text1"/>
                <w:kern w:val="0"/>
                <w:sz w:val="20"/>
                <w:szCs w:val="20"/>
              </w:rPr>
              <w:br/>
              <w:t>3、具备过压、过流、欠压、短路、断路以及漏电保护措施。</w:t>
            </w:r>
            <w:r>
              <w:rPr>
                <w:rFonts w:ascii="仿宋" w:eastAsia="仿宋" w:hAnsi="仿宋" w:cs="宋体" w:hint="eastAsia"/>
                <w:color w:val="000000" w:themeColor="text1"/>
                <w:kern w:val="0"/>
                <w:sz w:val="20"/>
                <w:szCs w:val="20"/>
              </w:rPr>
              <w:br/>
              <w:t>4、配电柜需提供3C认证及PLC智能控制软件著作权登记证书；</w:t>
            </w:r>
          </w:p>
        </w:tc>
        <w:tc>
          <w:tcPr>
            <w:tcW w:w="742" w:type="dxa"/>
            <w:tcBorders>
              <w:top w:val="nil"/>
              <w:left w:val="nil"/>
              <w:bottom w:val="single" w:sz="4" w:space="0" w:color="auto"/>
              <w:right w:val="single" w:sz="4" w:space="0" w:color="auto"/>
            </w:tcBorders>
            <w:shd w:val="clear" w:color="auto" w:fill="auto"/>
            <w:noWrap/>
            <w:vAlign w:val="center"/>
          </w:tcPr>
          <w:p w14:paraId="0E27142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0C3C779B"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06C5369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与LED大屏屏体相同</w:t>
            </w:r>
          </w:p>
        </w:tc>
        <w:tc>
          <w:tcPr>
            <w:tcW w:w="1216" w:type="dxa"/>
            <w:tcBorders>
              <w:top w:val="nil"/>
              <w:left w:val="nil"/>
              <w:bottom w:val="single" w:sz="4" w:space="0" w:color="auto"/>
              <w:right w:val="single" w:sz="4" w:space="0" w:color="auto"/>
            </w:tcBorders>
            <w:shd w:val="clear" w:color="auto" w:fill="auto"/>
            <w:vAlign w:val="center"/>
          </w:tcPr>
          <w:p w14:paraId="56CB60E5"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与屏体同品牌</w:t>
            </w:r>
          </w:p>
        </w:tc>
      </w:tr>
      <w:tr w:rsidR="00A200D9" w14:paraId="7A7685DA"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868B4D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p>
        </w:tc>
        <w:tc>
          <w:tcPr>
            <w:tcW w:w="1400" w:type="dxa"/>
            <w:tcBorders>
              <w:top w:val="nil"/>
              <w:left w:val="nil"/>
              <w:bottom w:val="single" w:sz="4" w:space="0" w:color="auto"/>
              <w:right w:val="single" w:sz="4" w:space="0" w:color="auto"/>
            </w:tcBorders>
            <w:shd w:val="clear" w:color="auto" w:fill="auto"/>
            <w:vAlign w:val="center"/>
          </w:tcPr>
          <w:p w14:paraId="13EE45B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LED结构架及安装</w:t>
            </w:r>
          </w:p>
        </w:tc>
        <w:tc>
          <w:tcPr>
            <w:tcW w:w="8665" w:type="dxa"/>
            <w:tcBorders>
              <w:top w:val="nil"/>
              <w:left w:val="nil"/>
              <w:bottom w:val="single" w:sz="4" w:space="0" w:color="auto"/>
              <w:right w:val="single" w:sz="4" w:space="0" w:color="auto"/>
            </w:tcBorders>
            <w:shd w:val="clear" w:color="auto" w:fill="auto"/>
            <w:vAlign w:val="center"/>
          </w:tcPr>
          <w:p w14:paraId="36F469D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1. 主材材质：Q235，规格：30*50*2</w:t>
            </w:r>
            <w:r>
              <w:rPr>
                <w:rFonts w:ascii="仿宋" w:eastAsia="仿宋" w:hAnsi="仿宋" w:cs="宋体" w:hint="eastAsia"/>
                <w:color w:val="000000" w:themeColor="text1"/>
                <w:kern w:val="0"/>
                <w:sz w:val="20"/>
                <w:szCs w:val="20"/>
              </w:rPr>
              <w:t>mm</w:t>
            </w:r>
          </w:p>
          <w:p w14:paraId="598E704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2. 安装方式：</w:t>
            </w:r>
            <w:r>
              <w:rPr>
                <w:rFonts w:ascii="仿宋" w:eastAsia="仿宋" w:hAnsi="仿宋" w:cs="宋体" w:hint="eastAsia"/>
                <w:color w:val="000000" w:themeColor="text1"/>
                <w:kern w:val="0"/>
                <w:sz w:val="20"/>
                <w:szCs w:val="20"/>
              </w:rPr>
              <w:t>含地面</w:t>
            </w:r>
            <w:r>
              <w:rPr>
                <w:rFonts w:ascii="仿宋" w:eastAsia="仿宋" w:hAnsi="仿宋" w:cs="宋体"/>
                <w:color w:val="000000" w:themeColor="text1"/>
                <w:kern w:val="0"/>
                <w:sz w:val="20"/>
                <w:szCs w:val="20"/>
              </w:rPr>
              <w:t>落地支撑，现场焊接，满足</w:t>
            </w:r>
            <w:r>
              <w:rPr>
                <w:rFonts w:ascii="仿宋" w:eastAsia="仿宋" w:hAnsi="仿宋" w:cs="宋体" w:hint="eastAsia"/>
                <w:color w:val="000000" w:themeColor="text1"/>
                <w:kern w:val="0"/>
                <w:sz w:val="20"/>
                <w:szCs w:val="20"/>
              </w:rPr>
              <w:t>现场</w:t>
            </w:r>
            <w:r>
              <w:rPr>
                <w:rFonts w:ascii="仿宋" w:eastAsia="仿宋" w:hAnsi="仿宋" w:cs="宋体"/>
                <w:color w:val="000000" w:themeColor="text1"/>
                <w:kern w:val="0"/>
                <w:sz w:val="20"/>
                <w:szCs w:val="20"/>
              </w:rPr>
              <w:t>使用需求</w:t>
            </w:r>
            <w:r>
              <w:rPr>
                <w:rFonts w:ascii="仿宋" w:eastAsia="仿宋" w:hAnsi="仿宋" w:cs="宋体" w:hint="eastAsia"/>
                <w:color w:val="000000" w:themeColor="text1"/>
                <w:kern w:val="0"/>
                <w:sz w:val="20"/>
                <w:szCs w:val="20"/>
              </w:rPr>
              <w:br/>
              <w:t>3、需配合装修施工完成墙体的整体装潢</w:t>
            </w:r>
          </w:p>
        </w:tc>
        <w:tc>
          <w:tcPr>
            <w:tcW w:w="742" w:type="dxa"/>
            <w:tcBorders>
              <w:top w:val="nil"/>
              <w:left w:val="nil"/>
              <w:bottom w:val="single" w:sz="4" w:space="0" w:color="auto"/>
              <w:right w:val="single" w:sz="4" w:space="0" w:color="auto"/>
            </w:tcBorders>
            <w:shd w:val="clear" w:color="auto" w:fill="auto"/>
            <w:noWrap/>
            <w:vAlign w:val="center"/>
          </w:tcPr>
          <w:p w14:paraId="4876D6BF"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平米</w:t>
            </w:r>
          </w:p>
        </w:tc>
        <w:tc>
          <w:tcPr>
            <w:tcW w:w="812" w:type="dxa"/>
            <w:tcBorders>
              <w:top w:val="nil"/>
              <w:left w:val="nil"/>
              <w:bottom w:val="single" w:sz="4" w:space="0" w:color="auto"/>
              <w:right w:val="single" w:sz="4" w:space="0" w:color="auto"/>
            </w:tcBorders>
            <w:shd w:val="clear" w:color="auto" w:fill="auto"/>
            <w:noWrap/>
            <w:vAlign w:val="center"/>
          </w:tcPr>
          <w:p w14:paraId="12192DA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r>
              <w:rPr>
                <w:rFonts w:ascii="仿宋" w:eastAsia="仿宋" w:hAnsi="仿宋" w:cs="宋体"/>
                <w:color w:val="000000" w:themeColor="text1"/>
                <w:kern w:val="0"/>
                <w:sz w:val="20"/>
                <w:szCs w:val="20"/>
              </w:rPr>
              <w:t>5</w:t>
            </w:r>
          </w:p>
        </w:tc>
        <w:tc>
          <w:tcPr>
            <w:tcW w:w="1559" w:type="dxa"/>
            <w:vMerge w:val="restart"/>
            <w:tcBorders>
              <w:top w:val="nil"/>
              <w:left w:val="nil"/>
              <w:right w:val="single" w:sz="4" w:space="0" w:color="auto"/>
            </w:tcBorders>
            <w:shd w:val="clear" w:color="auto" w:fill="auto"/>
            <w:noWrap/>
            <w:vAlign w:val="center"/>
          </w:tcPr>
          <w:p w14:paraId="6AF88E4B"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参考数量，可根据自身方案进行调整</w:t>
            </w:r>
          </w:p>
        </w:tc>
        <w:tc>
          <w:tcPr>
            <w:tcW w:w="1216" w:type="dxa"/>
            <w:tcBorders>
              <w:top w:val="nil"/>
              <w:left w:val="nil"/>
              <w:right w:val="single" w:sz="4" w:space="0" w:color="auto"/>
            </w:tcBorders>
            <w:shd w:val="clear" w:color="auto" w:fill="auto"/>
            <w:noWrap/>
            <w:vAlign w:val="center"/>
          </w:tcPr>
          <w:p w14:paraId="5C77C968"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67C263A8"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FF9EBB1"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w:t>
            </w:r>
          </w:p>
        </w:tc>
        <w:tc>
          <w:tcPr>
            <w:tcW w:w="1400" w:type="dxa"/>
            <w:tcBorders>
              <w:top w:val="nil"/>
              <w:left w:val="nil"/>
              <w:bottom w:val="single" w:sz="4" w:space="0" w:color="auto"/>
              <w:right w:val="single" w:sz="4" w:space="0" w:color="auto"/>
            </w:tcBorders>
            <w:shd w:val="clear" w:color="auto" w:fill="auto"/>
            <w:vAlign w:val="center"/>
          </w:tcPr>
          <w:p w14:paraId="21D3A39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LED大屏包边</w:t>
            </w:r>
          </w:p>
        </w:tc>
        <w:tc>
          <w:tcPr>
            <w:tcW w:w="8665" w:type="dxa"/>
            <w:tcBorders>
              <w:top w:val="nil"/>
              <w:left w:val="nil"/>
              <w:bottom w:val="single" w:sz="4" w:space="0" w:color="auto"/>
              <w:right w:val="single" w:sz="4" w:space="0" w:color="auto"/>
            </w:tcBorders>
            <w:shd w:val="clear" w:color="auto" w:fill="auto"/>
            <w:vAlign w:val="center"/>
          </w:tcPr>
          <w:p w14:paraId="4F36C95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1. 主材材质：</w:t>
            </w:r>
            <w:proofErr w:type="gramStart"/>
            <w:r>
              <w:rPr>
                <w:rFonts w:ascii="仿宋" w:eastAsia="仿宋" w:hAnsi="仿宋" w:cs="宋体"/>
                <w:color w:val="000000" w:themeColor="text1"/>
                <w:kern w:val="0"/>
                <w:sz w:val="20"/>
                <w:szCs w:val="20"/>
              </w:rPr>
              <w:t>黑钛磨砂</w:t>
            </w:r>
            <w:proofErr w:type="gramEnd"/>
            <w:r>
              <w:rPr>
                <w:rFonts w:ascii="仿宋" w:eastAsia="仿宋" w:hAnsi="仿宋" w:cs="宋体"/>
                <w:color w:val="000000" w:themeColor="text1"/>
                <w:kern w:val="0"/>
                <w:sz w:val="20"/>
                <w:szCs w:val="20"/>
              </w:rPr>
              <w:t>不锈钢，厚度：1mm</w:t>
            </w:r>
          </w:p>
          <w:p w14:paraId="03D6FC61"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2.安装方式：沿LED大屏四周外</w:t>
            </w:r>
            <w:proofErr w:type="gramStart"/>
            <w:r>
              <w:rPr>
                <w:rFonts w:ascii="仿宋" w:eastAsia="仿宋" w:hAnsi="仿宋" w:cs="宋体"/>
                <w:color w:val="000000" w:themeColor="text1"/>
                <w:kern w:val="0"/>
                <w:sz w:val="20"/>
                <w:szCs w:val="20"/>
              </w:rPr>
              <w:t>框压角</w:t>
            </w:r>
            <w:proofErr w:type="gramEnd"/>
            <w:r>
              <w:rPr>
                <w:rFonts w:ascii="仿宋" w:eastAsia="仿宋" w:hAnsi="仿宋" w:cs="宋体"/>
                <w:color w:val="000000" w:themeColor="text1"/>
                <w:kern w:val="0"/>
                <w:sz w:val="20"/>
                <w:szCs w:val="20"/>
              </w:rPr>
              <w:t>包边</w:t>
            </w:r>
          </w:p>
        </w:tc>
        <w:tc>
          <w:tcPr>
            <w:tcW w:w="742" w:type="dxa"/>
            <w:tcBorders>
              <w:top w:val="nil"/>
              <w:left w:val="nil"/>
              <w:bottom w:val="single" w:sz="4" w:space="0" w:color="auto"/>
              <w:right w:val="single" w:sz="4" w:space="0" w:color="auto"/>
            </w:tcBorders>
            <w:shd w:val="clear" w:color="auto" w:fill="auto"/>
            <w:noWrap/>
            <w:vAlign w:val="center"/>
          </w:tcPr>
          <w:p w14:paraId="699CCCAF"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米</w:t>
            </w:r>
          </w:p>
        </w:tc>
        <w:tc>
          <w:tcPr>
            <w:tcW w:w="812" w:type="dxa"/>
            <w:tcBorders>
              <w:top w:val="nil"/>
              <w:left w:val="nil"/>
              <w:bottom w:val="single" w:sz="4" w:space="0" w:color="auto"/>
              <w:right w:val="single" w:sz="4" w:space="0" w:color="auto"/>
            </w:tcBorders>
            <w:shd w:val="clear" w:color="auto" w:fill="auto"/>
            <w:noWrap/>
            <w:vAlign w:val="center"/>
          </w:tcPr>
          <w:p w14:paraId="3F653F4C"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r>
              <w:rPr>
                <w:rFonts w:ascii="仿宋" w:eastAsia="仿宋" w:hAnsi="仿宋" w:cs="宋体"/>
                <w:color w:val="000000" w:themeColor="text1"/>
                <w:kern w:val="0"/>
                <w:sz w:val="20"/>
                <w:szCs w:val="20"/>
              </w:rPr>
              <w:t>6</w:t>
            </w:r>
          </w:p>
        </w:tc>
        <w:tc>
          <w:tcPr>
            <w:tcW w:w="1559" w:type="dxa"/>
            <w:vMerge/>
            <w:tcBorders>
              <w:left w:val="nil"/>
              <w:right w:val="single" w:sz="4" w:space="0" w:color="auto"/>
            </w:tcBorders>
            <w:shd w:val="clear" w:color="auto" w:fill="auto"/>
            <w:noWrap/>
            <w:vAlign w:val="center"/>
          </w:tcPr>
          <w:p w14:paraId="2A3A2BC4"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4ADB9ED"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394FD6C9"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7760477"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4</w:t>
            </w:r>
          </w:p>
        </w:tc>
        <w:tc>
          <w:tcPr>
            <w:tcW w:w="1400" w:type="dxa"/>
            <w:tcBorders>
              <w:top w:val="nil"/>
              <w:left w:val="nil"/>
              <w:bottom w:val="single" w:sz="4" w:space="0" w:color="auto"/>
              <w:right w:val="single" w:sz="4" w:space="0" w:color="auto"/>
            </w:tcBorders>
            <w:shd w:val="clear" w:color="auto" w:fill="auto"/>
            <w:vAlign w:val="center"/>
          </w:tcPr>
          <w:p w14:paraId="75961A4D" w14:textId="77777777" w:rsidR="00A200D9" w:rsidRDefault="00A25B75">
            <w:pPr>
              <w:widowControl/>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强弱电桥架</w:t>
            </w:r>
          </w:p>
        </w:tc>
        <w:tc>
          <w:tcPr>
            <w:tcW w:w="8665" w:type="dxa"/>
            <w:tcBorders>
              <w:top w:val="nil"/>
              <w:left w:val="nil"/>
              <w:bottom w:val="single" w:sz="4" w:space="0" w:color="auto"/>
              <w:right w:val="single" w:sz="4" w:space="0" w:color="auto"/>
            </w:tcBorders>
            <w:shd w:val="clear" w:color="auto" w:fill="auto"/>
            <w:vAlign w:val="center"/>
          </w:tcPr>
          <w:p w14:paraId="1A7BEA58" w14:textId="77777777" w:rsidR="00A200D9" w:rsidRDefault="00A25B75">
            <w:pPr>
              <w:widowControl/>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材质：不锈钢防火槽式桥架，规格：</w:t>
            </w:r>
            <w:r>
              <w:rPr>
                <w:rFonts w:ascii="仿宋" w:eastAsia="仿宋" w:hAnsi="仿宋" w:cs="宋体"/>
                <w:color w:val="000000" w:themeColor="text1"/>
                <w:kern w:val="0"/>
                <w:sz w:val="20"/>
                <w:szCs w:val="20"/>
              </w:rPr>
              <w:t>50*25</w:t>
            </w:r>
          </w:p>
          <w:p w14:paraId="1ED9FAE0" w14:textId="77777777" w:rsidR="00A200D9" w:rsidRDefault="00A25B75">
            <w:pPr>
              <w:widowControl/>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安装方法：按现场规范及要求安装</w:t>
            </w:r>
          </w:p>
        </w:tc>
        <w:tc>
          <w:tcPr>
            <w:tcW w:w="742" w:type="dxa"/>
            <w:tcBorders>
              <w:top w:val="nil"/>
              <w:left w:val="nil"/>
              <w:bottom w:val="single" w:sz="4" w:space="0" w:color="auto"/>
              <w:right w:val="single" w:sz="4" w:space="0" w:color="auto"/>
            </w:tcBorders>
            <w:shd w:val="clear" w:color="auto" w:fill="auto"/>
            <w:noWrap/>
            <w:vAlign w:val="center"/>
          </w:tcPr>
          <w:p w14:paraId="2B7A331A"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米</w:t>
            </w:r>
          </w:p>
        </w:tc>
        <w:tc>
          <w:tcPr>
            <w:tcW w:w="812" w:type="dxa"/>
            <w:tcBorders>
              <w:top w:val="nil"/>
              <w:left w:val="nil"/>
              <w:bottom w:val="single" w:sz="4" w:space="0" w:color="auto"/>
              <w:right w:val="single" w:sz="4" w:space="0" w:color="auto"/>
            </w:tcBorders>
            <w:shd w:val="clear" w:color="auto" w:fill="auto"/>
            <w:noWrap/>
            <w:vAlign w:val="center"/>
          </w:tcPr>
          <w:p w14:paraId="0A072A1D"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5</w:t>
            </w:r>
            <w:r>
              <w:rPr>
                <w:rFonts w:ascii="仿宋" w:eastAsia="仿宋" w:hAnsi="仿宋" w:cs="宋体"/>
                <w:color w:val="000000" w:themeColor="text1"/>
                <w:kern w:val="0"/>
                <w:sz w:val="20"/>
                <w:szCs w:val="20"/>
              </w:rPr>
              <w:t>0</w:t>
            </w:r>
          </w:p>
        </w:tc>
        <w:tc>
          <w:tcPr>
            <w:tcW w:w="1559" w:type="dxa"/>
            <w:vMerge/>
            <w:tcBorders>
              <w:left w:val="nil"/>
              <w:right w:val="single" w:sz="4" w:space="0" w:color="auto"/>
            </w:tcBorders>
            <w:shd w:val="clear" w:color="auto" w:fill="auto"/>
            <w:noWrap/>
            <w:vAlign w:val="center"/>
          </w:tcPr>
          <w:p w14:paraId="4FE760D1"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A7A1A4C" w14:textId="77777777" w:rsidR="00A200D9" w:rsidRDefault="00A200D9">
            <w:pPr>
              <w:widowControl/>
              <w:jc w:val="center"/>
              <w:rPr>
                <w:rFonts w:ascii="仿宋" w:eastAsia="仿宋" w:hAnsi="仿宋" w:cs="宋体" w:hint="eastAsia"/>
                <w:color w:val="000000" w:themeColor="text1"/>
                <w:kern w:val="0"/>
                <w:sz w:val="20"/>
                <w:szCs w:val="20"/>
              </w:rPr>
            </w:pPr>
          </w:p>
        </w:tc>
      </w:tr>
      <w:tr w:rsidR="00A200D9" w14:paraId="4C9EB421"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6EFBC8E"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5</w:t>
            </w:r>
          </w:p>
        </w:tc>
        <w:tc>
          <w:tcPr>
            <w:tcW w:w="1400" w:type="dxa"/>
            <w:tcBorders>
              <w:top w:val="nil"/>
              <w:left w:val="nil"/>
              <w:bottom w:val="single" w:sz="4" w:space="0" w:color="auto"/>
              <w:right w:val="single" w:sz="4" w:space="0" w:color="auto"/>
            </w:tcBorders>
            <w:shd w:val="clear" w:color="auto" w:fill="auto"/>
            <w:vAlign w:val="center"/>
          </w:tcPr>
          <w:p w14:paraId="76215DC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大屏主供电电缆</w:t>
            </w:r>
          </w:p>
        </w:tc>
        <w:tc>
          <w:tcPr>
            <w:tcW w:w="8665" w:type="dxa"/>
            <w:tcBorders>
              <w:top w:val="nil"/>
              <w:left w:val="nil"/>
              <w:bottom w:val="single" w:sz="4" w:space="0" w:color="auto"/>
              <w:right w:val="single" w:sz="4" w:space="0" w:color="auto"/>
            </w:tcBorders>
            <w:shd w:val="clear" w:color="auto" w:fill="auto"/>
            <w:vAlign w:val="center"/>
          </w:tcPr>
          <w:p w14:paraId="7916FB4C"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1.名称：电力电缆</w:t>
            </w:r>
          </w:p>
          <w:p w14:paraId="01B37D63"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2.型号、规格：ZC-YJV-5×4mm2</w:t>
            </w:r>
          </w:p>
        </w:tc>
        <w:tc>
          <w:tcPr>
            <w:tcW w:w="742" w:type="dxa"/>
            <w:tcBorders>
              <w:top w:val="nil"/>
              <w:left w:val="nil"/>
              <w:bottom w:val="single" w:sz="4" w:space="0" w:color="auto"/>
              <w:right w:val="single" w:sz="4" w:space="0" w:color="auto"/>
            </w:tcBorders>
            <w:shd w:val="clear" w:color="auto" w:fill="auto"/>
            <w:noWrap/>
            <w:vAlign w:val="center"/>
          </w:tcPr>
          <w:p w14:paraId="5DDDEC4C"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米</w:t>
            </w:r>
          </w:p>
        </w:tc>
        <w:tc>
          <w:tcPr>
            <w:tcW w:w="812" w:type="dxa"/>
            <w:tcBorders>
              <w:top w:val="nil"/>
              <w:left w:val="nil"/>
              <w:bottom w:val="single" w:sz="4" w:space="0" w:color="auto"/>
              <w:right w:val="single" w:sz="4" w:space="0" w:color="auto"/>
            </w:tcBorders>
            <w:shd w:val="clear" w:color="auto" w:fill="auto"/>
            <w:noWrap/>
            <w:vAlign w:val="center"/>
          </w:tcPr>
          <w:p w14:paraId="25BEF55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5</w:t>
            </w:r>
            <w:r>
              <w:rPr>
                <w:rFonts w:ascii="仿宋" w:eastAsia="仿宋" w:hAnsi="仿宋" w:cs="宋体"/>
                <w:color w:val="000000" w:themeColor="text1"/>
                <w:kern w:val="0"/>
                <w:sz w:val="20"/>
                <w:szCs w:val="20"/>
              </w:rPr>
              <w:t>0</w:t>
            </w:r>
          </w:p>
        </w:tc>
        <w:tc>
          <w:tcPr>
            <w:tcW w:w="1559" w:type="dxa"/>
            <w:vMerge/>
            <w:tcBorders>
              <w:left w:val="nil"/>
              <w:bottom w:val="single" w:sz="4" w:space="0" w:color="auto"/>
              <w:right w:val="single" w:sz="4" w:space="0" w:color="auto"/>
            </w:tcBorders>
            <w:shd w:val="clear" w:color="auto" w:fill="auto"/>
            <w:noWrap/>
            <w:vAlign w:val="center"/>
          </w:tcPr>
          <w:p w14:paraId="29D68091"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250F077B"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0303AE1D"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F712389"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6</w:t>
            </w:r>
          </w:p>
        </w:tc>
        <w:tc>
          <w:tcPr>
            <w:tcW w:w="1400" w:type="dxa"/>
            <w:tcBorders>
              <w:top w:val="nil"/>
              <w:left w:val="nil"/>
              <w:bottom w:val="single" w:sz="4" w:space="0" w:color="auto"/>
              <w:right w:val="single" w:sz="4" w:space="0" w:color="auto"/>
            </w:tcBorders>
            <w:shd w:val="clear" w:color="auto" w:fill="auto"/>
            <w:vAlign w:val="center"/>
          </w:tcPr>
          <w:p w14:paraId="326D3EE6"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设备机柜</w:t>
            </w:r>
          </w:p>
        </w:tc>
        <w:tc>
          <w:tcPr>
            <w:tcW w:w="8665" w:type="dxa"/>
            <w:tcBorders>
              <w:top w:val="nil"/>
              <w:left w:val="nil"/>
              <w:bottom w:val="single" w:sz="4" w:space="0" w:color="auto"/>
              <w:right w:val="single" w:sz="4" w:space="0" w:color="auto"/>
            </w:tcBorders>
            <w:shd w:val="clear" w:color="auto" w:fill="auto"/>
            <w:vAlign w:val="center"/>
          </w:tcPr>
          <w:p w14:paraId="2412C86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42U标准机柜，600*800*2000，网孔门</w:t>
            </w:r>
          </w:p>
        </w:tc>
        <w:tc>
          <w:tcPr>
            <w:tcW w:w="742" w:type="dxa"/>
            <w:tcBorders>
              <w:top w:val="nil"/>
              <w:left w:val="nil"/>
              <w:bottom w:val="single" w:sz="4" w:space="0" w:color="auto"/>
              <w:right w:val="single" w:sz="4" w:space="0" w:color="auto"/>
            </w:tcBorders>
            <w:shd w:val="clear" w:color="auto" w:fill="auto"/>
            <w:noWrap/>
            <w:vAlign w:val="center"/>
          </w:tcPr>
          <w:p w14:paraId="7F9F293A"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台</w:t>
            </w:r>
          </w:p>
        </w:tc>
        <w:tc>
          <w:tcPr>
            <w:tcW w:w="812" w:type="dxa"/>
            <w:tcBorders>
              <w:top w:val="nil"/>
              <w:left w:val="nil"/>
              <w:bottom w:val="single" w:sz="4" w:space="0" w:color="auto"/>
              <w:right w:val="single" w:sz="4" w:space="0" w:color="auto"/>
            </w:tcBorders>
            <w:shd w:val="clear" w:color="auto" w:fill="auto"/>
            <w:noWrap/>
            <w:vAlign w:val="center"/>
          </w:tcPr>
          <w:p w14:paraId="17FD820B"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vMerge w:val="restart"/>
            <w:tcBorders>
              <w:top w:val="nil"/>
              <w:left w:val="nil"/>
              <w:right w:val="single" w:sz="4" w:space="0" w:color="auto"/>
            </w:tcBorders>
            <w:shd w:val="clear" w:color="auto" w:fill="auto"/>
            <w:noWrap/>
            <w:vAlign w:val="center"/>
          </w:tcPr>
          <w:p w14:paraId="7372B017"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参考数量，可根据自身方案进行调整</w:t>
            </w:r>
          </w:p>
        </w:tc>
        <w:tc>
          <w:tcPr>
            <w:tcW w:w="1216" w:type="dxa"/>
            <w:tcBorders>
              <w:top w:val="nil"/>
              <w:left w:val="nil"/>
              <w:bottom w:val="single" w:sz="4" w:space="0" w:color="auto"/>
              <w:right w:val="single" w:sz="4" w:space="0" w:color="auto"/>
            </w:tcBorders>
            <w:shd w:val="clear" w:color="auto" w:fill="auto"/>
            <w:noWrap/>
            <w:vAlign w:val="center"/>
          </w:tcPr>
          <w:p w14:paraId="11DA693B"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58B6AF2A"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F3B526C"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7</w:t>
            </w:r>
          </w:p>
        </w:tc>
        <w:tc>
          <w:tcPr>
            <w:tcW w:w="1400" w:type="dxa"/>
            <w:tcBorders>
              <w:top w:val="nil"/>
              <w:left w:val="nil"/>
              <w:bottom w:val="single" w:sz="4" w:space="0" w:color="auto"/>
              <w:right w:val="single" w:sz="4" w:space="0" w:color="auto"/>
            </w:tcBorders>
            <w:shd w:val="clear" w:color="auto" w:fill="auto"/>
            <w:vAlign w:val="center"/>
          </w:tcPr>
          <w:p w14:paraId="61D5C271"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PDU</w:t>
            </w:r>
          </w:p>
        </w:tc>
        <w:tc>
          <w:tcPr>
            <w:tcW w:w="8665" w:type="dxa"/>
            <w:tcBorders>
              <w:top w:val="nil"/>
              <w:left w:val="nil"/>
              <w:bottom w:val="single" w:sz="4" w:space="0" w:color="auto"/>
              <w:right w:val="single" w:sz="4" w:space="0" w:color="auto"/>
            </w:tcBorders>
            <w:shd w:val="clear" w:color="auto" w:fill="auto"/>
            <w:vAlign w:val="center"/>
          </w:tcPr>
          <w:p w14:paraId="60914549"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8位GB 10A机柜PDU</w:t>
            </w:r>
          </w:p>
        </w:tc>
        <w:tc>
          <w:tcPr>
            <w:tcW w:w="742" w:type="dxa"/>
            <w:tcBorders>
              <w:top w:val="nil"/>
              <w:left w:val="nil"/>
              <w:bottom w:val="single" w:sz="4" w:space="0" w:color="auto"/>
              <w:right w:val="single" w:sz="4" w:space="0" w:color="auto"/>
            </w:tcBorders>
            <w:shd w:val="clear" w:color="auto" w:fill="auto"/>
            <w:noWrap/>
            <w:vAlign w:val="center"/>
          </w:tcPr>
          <w:p w14:paraId="401BF25D"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条</w:t>
            </w:r>
          </w:p>
        </w:tc>
        <w:tc>
          <w:tcPr>
            <w:tcW w:w="812" w:type="dxa"/>
            <w:tcBorders>
              <w:top w:val="nil"/>
              <w:left w:val="nil"/>
              <w:bottom w:val="single" w:sz="4" w:space="0" w:color="auto"/>
              <w:right w:val="single" w:sz="4" w:space="0" w:color="auto"/>
            </w:tcBorders>
            <w:shd w:val="clear" w:color="auto" w:fill="auto"/>
            <w:noWrap/>
            <w:vAlign w:val="center"/>
          </w:tcPr>
          <w:p w14:paraId="0B2DA26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w:t>
            </w:r>
          </w:p>
        </w:tc>
        <w:tc>
          <w:tcPr>
            <w:tcW w:w="1559" w:type="dxa"/>
            <w:vMerge/>
            <w:tcBorders>
              <w:left w:val="nil"/>
              <w:right w:val="single" w:sz="4" w:space="0" w:color="auto"/>
            </w:tcBorders>
            <w:shd w:val="clear" w:color="auto" w:fill="auto"/>
            <w:noWrap/>
            <w:vAlign w:val="center"/>
          </w:tcPr>
          <w:p w14:paraId="70BBB08A"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6B7092A5"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50993309"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36AB566"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8</w:t>
            </w:r>
          </w:p>
        </w:tc>
        <w:tc>
          <w:tcPr>
            <w:tcW w:w="1400" w:type="dxa"/>
            <w:tcBorders>
              <w:top w:val="nil"/>
              <w:left w:val="nil"/>
              <w:bottom w:val="single" w:sz="4" w:space="0" w:color="auto"/>
              <w:right w:val="single" w:sz="4" w:space="0" w:color="auto"/>
            </w:tcBorders>
            <w:shd w:val="clear" w:color="auto" w:fill="auto"/>
            <w:vAlign w:val="center"/>
          </w:tcPr>
          <w:p w14:paraId="5FBDED6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配线架</w:t>
            </w:r>
          </w:p>
        </w:tc>
        <w:tc>
          <w:tcPr>
            <w:tcW w:w="8665" w:type="dxa"/>
            <w:tcBorders>
              <w:top w:val="nil"/>
              <w:left w:val="nil"/>
              <w:bottom w:val="single" w:sz="4" w:space="0" w:color="auto"/>
              <w:right w:val="single" w:sz="4" w:space="0" w:color="auto"/>
            </w:tcBorders>
            <w:shd w:val="clear" w:color="auto" w:fill="auto"/>
            <w:vAlign w:val="center"/>
          </w:tcPr>
          <w:p w14:paraId="1449A997"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24口双绞线配线架</w:t>
            </w:r>
            <w:r>
              <w:rPr>
                <w:rFonts w:ascii="仿宋" w:eastAsia="仿宋" w:hAnsi="仿宋" w:cs="宋体" w:hint="eastAsia"/>
                <w:color w:val="000000" w:themeColor="text1"/>
                <w:kern w:val="0"/>
                <w:sz w:val="20"/>
                <w:szCs w:val="20"/>
              </w:rPr>
              <w:t>，</w:t>
            </w:r>
            <w:proofErr w:type="gramStart"/>
            <w:r>
              <w:rPr>
                <w:rFonts w:ascii="仿宋" w:eastAsia="仿宋" w:hAnsi="仿宋" w:cs="宋体" w:hint="eastAsia"/>
                <w:color w:val="000000" w:themeColor="text1"/>
                <w:kern w:val="0"/>
                <w:sz w:val="20"/>
                <w:szCs w:val="20"/>
              </w:rPr>
              <w:t>含满配六类</w:t>
            </w:r>
            <w:proofErr w:type="gramEnd"/>
            <w:r>
              <w:rPr>
                <w:rFonts w:ascii="仿宋" w:eastAsia="仿宋" w:hAnsi="仿宋" w:cs="宋体" w:hint="eastAsia"/>
                <w:color w:val="000000" w:themeColor="text1"/>
                <w:kern w:val="0"/>
                <w:sz w:val="20"/>
                <w:szCs w:val="20"/>
              </w:rPr>
              <w:t>非屏蔽模块</w:t>
            </w:r>
          </w:p>
        </w:tc>
        <w:tc>
          <w:tcPr>
            <w:tcW w:w="742" w:type="dxa"/>
            <w:tcBorders>
              <w:top w:val="nil"/>
              <w:left w:val="nil"/>
              <w:bottom w:val="single" w:sz="4" w:space="0" w:color="auto"/>
              <w:right w:val="single" w:sz="4" w:space="0" w:color="auto"/>
            </w:tcBorders>
            <w:shd w:val="clear" w:color="auto" w:fill="auto"/>
            <w:noWrap/>
            <w:vAlign w:val="center"/>
          </w:tcPr>
          <w:p w14:paraId="68FBD487" w14:textId="77777777" w:rsidR="00A200D9" w:rsidRDefault="00A25B75">
            <w:pPr>
              <w:widowControl/>
              <w:jc w:val="center"/>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个</w:t>
            </w:r>
            <w:proofErr w:type="gramEnd"/>
          </w:p>
        </w:tc>
        <w:tc>
          <w:tcPr>
            <w:tcW w:w="812" w:type="dxa"/>
            <w:tcBorders>
              <w:top w:val="nil"/>
              <w:left w:val="nil"/>
              <w:bottom w:val="single" w:sz="4" w:space="0" w:color="auto"/>
              <w:right w:val="single" w:sz="4" w:space="0" w:color="auto"/>
            </w:tcBorders>
            <w:shd w:val="clear" w:color="auto" w:fill="auto"/>
            <w:noWrap/>
            <w:vAlign w:val="center"/>
          </w:tcPr>
          <w:p w14:paraId="2015349C"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vMerge/>
            <w:tcBorders>
              <w:left w:val="nil"/>
              <w:right w:val="single" w:sz="4" w:space="0" w:color="auto"/>
            </w:tcBorders>
            <w:shd w:val="clear" w:color="auto" w:fill="auto"/>
            <w:noWrap/>
            <w:vAlign w:val="center"/>
          </w:tcPr>
          <w:p w14:paraId="688FF7EC"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626FBDD"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0FF24A9F" w14:textId="77777777">
        <w:trPr>
          <w:trHeight w:val="7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47D3E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9</w:t>
            </w:r>
          </w:p>
        </w:tc>
        <w:tc>
          <w:tcPr>
            <w:tcW w:w="1400" w:type="dxa"/>
            <w:tcBorders>
              <w:top w:val="nil"/>
              <w:left w:val="nil"/>
              <w:bottom w:val="single" w:sz="4" w:space="0" w:color="auto"/>
              <w:right w:val="single" w:sz="4" w:space="0" w:color="auto"/>
            </w:tcBorders>
            <w:shd w:val="clear" w:color="auto" w:fill="auto"/>
            <w:vAlign w:val="center"/>
          </w:tcPr>
          <w:p w14:paraId="7E98695A"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双口面板</w:t>
            </w:r>
          </w:p>
        </w:tc>
        <w:tc>
          <w:tcPr>
            <w:tcW w:w="8665" w:type="dxa"/>
            <w:tcBorders>
              <w:top w:val="nil"/>
              <w:left w:val="nil"/>
              <w:bottom w:val="single" w:sz="4" w:space="0" w:color="auto"/>
              <w:right w:val="single" w:sz="4" w:space="0" w:color="auto"/>
            </w:tcBorders>
            <w:shd w:val="clear" w:color="auto" w:fill="auto"/>
            <w:vAlign w:val="center"/>
          </w:tcPr>
          <w:p w14:paraId="380EA33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双</w:t>
            </w:r>
            <w:proofErr w:type="gramStart"/>
            <w:r>
              <w:rPr>
                <w:rFonts w:ascii="仿宋" w:eastAsia="仿宋" w:hAnsi="仿宋" w:cs="宋体" w:hint="eastAsia"/>
                <w:color w:val="000000" w:themeColor="text1"/>
                <w:kern w:val="0"/>
                <w:sz w:val="20"/>
                <w:szCs w:val="20"/>
              </w:rPr>
              <w:t>口信息</w:t>
            </w:r>
            <w:proofErr w:type="gramEnd"/>
            <w:r>
              <w:rPr>
                <w:rFonts w:ascii="仿宋" w:eastAsia="仿宋" w:hAnsi="仿宋" w:cs="宋体" w:hint="eastAsia"/>
                <w:color w:val="000000" w:themeColor="text1"/>
                <w:kern w:val="0"/>
                <w:sz w:val="20"/>
                <w:szCs w:val="20"/>
              </w:rPr>
              <w:t>面板，含2个六类非屏蔽模块</w:t>
            </w:r>
          </w:p>
        </w:tc>
        <w:tc>
          <w:tcPr>
            <w:tcW w:w="742" w:type="dxa"/>
            <w:tcBorders>
              <w:top w:val="nil"/>
              <w:left w:val="nil"/>
              <w:bottom w:val="single" w:sz="4" w:space="0" w:color="auto"/>
              <w:right w:val="single" w:sz="4" w:space="0" w:color="auto"/>
            </w:tcBorders>
            <w:shd w:val="clear" w:color="auto" w:fill="auto"/>
            <w:noWrap/>
            <w:vAlign w:val="center"/>
          </w:tcPr>
          <w:p w14:paraId="249983FA" w14:textId="77777777" w:rsidR="00A200D9" w:rsidRDefault="00A25B75">
            <w:pPr>
              <w:widowControl/>
              <w:jc w:val="center"/>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个</w:t>
            </w:r>
            <w:proofErr w:type="gramEnd"/>
          </w:p>
        </w:tc>
        <w:tc>
          <w:tcPr>
            <w:tcW w:w="812" w:type="dxa"/>
            <w:tcBorders>
              <w:top w:val="nil"/>
              <w:left w:val="nil"/>
              <w:bottom w:val="single" w:sz="4" w:space="0" w:color="auto"/>
              <w:right w:val="single" w:sz="4" w:space="0" w:color="auto"/>
            </w:tcBorders>
            <w:shd w:val="clear" w:color="auto" w:fill="auto"/>
            <w:noWrap/>
            <w:vAlign w:val="center"/>
          </w:tcPr>
          <w:p w14:paraId="3068CA5D"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7</w:t>
            </w:r>
          </w:p>
        </w:tc>
        <w:tc>
          <w:tcPr>
            <w:tcW w:w="1559" w:type="dxa"/>
            <w:vMerge/>
            <w:tcBorders>
              <w:left w:val="nil"/>
              <w:right w:val="single" w:sz="4" w:space="0" w:color="auto"/>
            </w:tcBorders>
            <w:shd w:val="clear" w:color="auto" w:fill="auto"/>
            <w:noWrap/>
            <w:vAlign w:val="center"/>
          </w:tcPr>
          <w:p w14:paraId="3F2822A2"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01C57A52"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5ADAF464" w14:textId="77777777">
        <w:trPr>
          <w:trHeight w:val="572"/>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D257D6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10</w:t>
            </w:r>
          </w:p>
        </w:tc>
        <w:tc>
          <w:tcPr>
            <w:tcW w:w="1400" w:type="dxa"/>
            <w:tcBorders>
              <w:top w:val="nil"/>
              <w:left w:val="nil"/>
              <w:bottom w:val="single" w:sz="4" w:space="0" w:color="auto"/>
              <w:right w:val="single" w:sz="4" w:space="0" w:color="auto"/>
            </w:tcBorders>
            <w:shd w:val="clear" w:color="auto" w:fill="auto"/>
            <w:vAlign w:val="center"/>
          </w:tcPr>
          <w:p w14:paraId="02486F0D" w14:textId="77777777" w:rsidR="00A200D9" w:rsidRDefault="00A25B75">
            <w:pPr>
              <w:widowControl/>
              <w:jc w:val="left"/>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理线器</w:t>
            </w:r>
            <w:proofErr w:type="gramEnd"/>
          </w:p>
        </w:tc>
        <w:tc>
          <w:tcPr>
            <w:tcW w:w="8665" w:type="dxa"/>
            <w:tcBorders>
              <w:top w:val="nil"/>
              <w:left w:val="nil"/>
              <w:bottom w:val="single" w:sz="4" w:space="0" w:color="auto"/>
              <w:right w:val="single" w:sz="4" w:space="0" w:color="auto"/>
            </w:tcBorders>
            <w:shd w:val="clear" w:color="auto" w:fill="auto"/>
            <w:vAlign w:val="center"/>
          </w:tcPr>
          <w:p w14:paraId="2FD8F3A8"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1U</w:t>
            </w:r>
            <w:proofErr w:type="gramStart"/>
            <w:r>
              <w:rPr>
                <w:rFonts w:ascii="仿宋" w:eastAsia="仿宋" w:hAnsi="仿宋" w:cs="宋体" w:hint="eastAsia"/>
                <w:color w:val="000000" w:themeColor="text1"/>
                <w:kern w:val="0"/>
                <w:sz w:val="20"/>
                <w:szCs w:val="20"/>
              </w:rPr>
              <w:t>理线器</w:t>
            </w:r>
            <w:proofErr w:type="gramEnd"/>
          </w:p>
        </w:tc>
        <w:tc>
          <w:tcPr>
            <w:tcW w:w="742" w:type="dxa"/>
            <w:tcBorders>
              <w:top w:val="nil"/>
              <w:left w:val="nil"/>
              <w:bottom w:val="single" w:sz="4" w:space="0" w:color="auto"/>
              <w:right w:val="single" w:sz="4" w:space="0" w:color="auto"/>
            </w:tcBorders>
            <w:shd w:val="clear" w:color="auto" w:fill="auto"/>
            <w:noWrap/>
            <w:vAlign w:val="center"/>
          </w:tcPr>
          <w:p w14:paraId="310834C6" w14:textId="77777777" w:rsidR="00A200D9" w:rsidRDefault="00A25B75">
            <w:pPr>
              <w:widowControl/>
              <w:jc w:val="center"/>
              <w:rPr>
                <w:rFonts w:ascii="仿宋" w:eastAsia="仿宋" w:hAnsi="仿宋" w:cs="宋体" w:hint="eastAsia"/>
                <w:color w:val="000000" w:themeColor="text1"/>
                <w:kern w:val="0"/>
                <w:sz w:val="20"/>
                <w:szCs w:val="20"/>
              </w:rPr>
            </w:pPr>
            <w:proofErr w:type="gramStart"/>
            <w:r>
              <w:rPr>
                <w:rFonts w:ascii="仿宋" w:eastAsia="仿宋" w:hAnsi="仿宋" w:cs="宋体" w:hint="eastAsia"/>
                <w:color w:val="000000" w:themeColor="text1"/>
                <w:kern w:val="0"/>
                <w:sz w:val="20"/>
                <w:szCs w:val="20"/>
              </w:rPr>
              <w:t>个</w:t>
            </w:r>
            <w:proofErr w:type="gramEnd"/>
          </w:p>
        </w:tc>
        <w:tc>
          <w:tcPr>
            <w:tcW w:w="812" w:type="dxa"/>
            <w:tcBorders>
              <w:top w:val="nil"/>
              <w:left w:val="nil"/>
              <w:bottom w:val="single" w:sz="4" w:space="0" w:color="auto"/>
              <w:right w:val="single" w:sz="4" w:space="0" w:color="auto"/>
            </w:tcBorders>
            <w:shd w:val="clear" w:color="auto" w:fill="auto"/>
            <w:noWrap/>
            <w:vAlign w:val="center"/>
          </w:tcPr>
          <w:p w14:paraId="22DD5803"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color w:val="000000" w:themeColor="text1"/>
                <w:kern w:val="0"/>
                <w:sz w:val="20"/>
                <w:szCs w:val="20"/>
              </w:rPr>
              <w:t>3</w:t>
            </w:r>
          </w:p>
        </w:tc>
        <w:tc>
          <w:tcPr>
            <w:tcW w:w="1559" w:type="dxa"/>
            <w:vMerge/>
            <w:tcBorders>
              <w:left w:val="nil"/>
              <w:bottom w:val="single" w:sz="4" w:space="0" w:color="auto"/>
              <w:right w:val="single" w:sz="4" w:space="0" w:color="auto"/>
            </w:tcBorders>
            <w:shd w:val="clear" w:color="auto" w:fill="auto"/>
            <w:vAlign w:val="center"/>
          </w:tcPr>
          <w:p w14:paraId="20863AE4"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588E0176" w14:textId="77777777" w:rsidR="00A200D9" w:rsidRDefault="00A200D9">
            <w:pPr>
              <w:widowControl/>
              <w:jc w:val="left"/>
              <w:rPr>
                <w:rFonts w:ascii="仿宋" w:eastAsia="仿宋" w:hAnsi="仿宋" w:cs="宋体" w:hint="eastAsia"/>
                <w:color w:val="000000" w:themeColor="text1"/>
                <w:kern w:val="0"/>
                <w:sz w:val="20"/>
                <w:szCs w:val="20"/>
              </w:rPr>
            </w:pPr>
          </w:p>
        </w:tc>
      </w:tr>
      <w:tr w:rsidR="00A200D9" w14:paraId="1702D51A" w14:textId="77777777">
        <w:trPr>
          <w:trHeight w:val="57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E8915"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11</w:t>
            </w:r>
          </w:p>
        </w:tc>
        <w:tc>
          <w:tcPr>
            <w:tcW w:w="1400" w:type="dxa"/>
            <w:tcBorders>
              <w:top w:val="single" w:sz="4" w:space="0" w:color="auto"/>
              <w:left w:val="nil"/>
              <w:bottom w:val="single" w:sz="4" w:space="0" w:color="auto"/>
              <w:right w:val="single" w:sz="4" w:space="0" w:color="auto"/>
            </w:tcBorders>
            <w:shd w:val="clear" w:color="auto" w:fill="auto"/>
            <w:vAlign w:val="center"/>
          </w:tcPr>
          <w:p w14:paraId="203D9B8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施工配套材料</w:t>
            </w:r>
          </w:p>
        </w:tc>
        <w:tc>
          <w:tcPr>
            <w:tcW w:w="8665" w:type="dxa"/>
            <w:tcBorders>
              <w:top w:val="single" w:sz="4" w:space="0" w:color="auto"/>
              <w:left w:val="nil"/>
              <w:bottom w:val="single" w:sz="4" w:space="0" w:color="auto"/>
              <w:right w:val="single" w:sz="4" w:space="0" w:color="auto"/>
            </w:tcBorders>
            <w:shd w:val="clear" w:color="auto" w:fill="auto"/>
            <w:vAlign w:val="center"/>
          </w:tcPr>
          <w:p w14:paraId="768587E0"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包括但不限于：</w:t>
            </w:r>
          </w:p>
          <w:p w14:paraId="7BBA8ECA"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1、信号线：6类非屏蔽双绞线</w:t>
            </w:r>
          </w:p>
          <w:p w14:paraId="3F04C34F"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2、设备支线电缆：RVV：3×2.5</w:t>
            </w:r>
            <w:r>
              <w:rPr>
                <w:rFonts w:ascii="Calibri" w:eastAsia="仿宋" w:hAnsi="Calibri" w:cs="Calibri"/>
                <w:color w:val="000000" w:themeColor="text1"/>
                <w:kern w:val="0"/>
                <w:sz w:val="20"/>
                <w:szCs w:val="20"/>
              </w:rPr>
              <w:t>²</w:t>
            </w:r>
          </w:p>
          <w:p w14:paraId="34C58524"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3、双绞线跳线、光纤跳线</w:t>
            </w:r>
          </w:p>
          <w:p w14:paraId="18918EF2"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4、视频线</w:t>
            </w:r>
          </w:p>
          <w:p w14:paraId="23259DBA"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5、接线盒、穿线管</w:t>
            </w:r>
          </w:p>
          <w:p w14:paraId="7520AACE"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5、其他安装所需配件及辅材</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0145908F"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批</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64C76AD4" w14:textId="77777777" w:rsidR="00A200D9" w:rsidRDefault="00A25B75">
            <w:pPr>
              <w:widowControl/>
              <w:jc w:val="center"/>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5A3FA7" w14:textId="77777777" w:rsidR="00A200D9" w:rsidRDefault="00A200D9">
            <w:pPr>
              <w:widowControl/>
              <w:jc w:val="center"/>
              <w:rPr>
                <w:rFonts w:ascii="仿宋" w:eastAsia="仿宋" w:hAnsi="仿宋" w:cs="宋体" w:hint="eastAsia"/>
                <w:color w:val="000000" w:themeColor="text1"/>
                <w:kern w:val="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0E48B98B" w14:textId="77777777" w:rsidR="00A200D9" w:rsidRDefault="00A25B75">
            <w:pPr>
              <w:widowControl/>
              <w:jc w:val="left"/>
              <w:rPr>
                <w:rFonts w:ascii="仿宋" w:eastAsia="仿宋" w:hAnsi="仿宋" w:cs="宋体" w:hint="eastAsia"/>
                <w:color w:val="000000" w:themeColor="text1"/>
                <w:kern w:val="0"/>
                <w:sz w:val="20"/>
                <w:szCs w:val="20"/>
              </w:rPr>
            </w:pPr>
            <w:r>
              <w:rPr>
                <w:rFonts w:ascii="仿宋" w:eastAsia="仿宋" w:hAnsi="仿宋" w:cs="宋体" w:hint="eastAsia"/>
                <w:color w:val="000000" w:themeColor="text1"/>
                <w:kern w:val="0"/>
                <w:sz w:val="20"/>
                <w:szCs w:val="20"/>
              </w:rPr>
              <w:t>其中6类非屏蔽双绞线、双绞线跳线、光纤跳线参考泛达、康普、西蒙等同类产品标准，或其他性能相当的品牌</w:t>
            </w:r>
          </w:p>
        </w:tc>
      </w:tr>
    </w:tbl>
    <w:p w14:paraId="62B6047C" w14:textId="77777777" w:rsidR="00A200D9" w:rsidRDefault="00A200D9">
      <w:pPr>
        <w:rPr>
          <w:rFonts w:ascii="仿宋" w:eastAsia="仿宋" w:hAnsi="仿宋" w:hint="eastAsia"/>
          <w:color w:val="000000" w:themeColor="text1"/>
        </w:rPr>
      </w:pPr>
    </w:p>
    <w:p w14:paraId="7BD6F22B" w14:textId="77777777" w:rsidR="00A200D9" w:rsidRDefault="00A25B75">
      <w:pPr>
        <w:spacing w:line="360" w:lineRule="auto"/>
        <w:rPr>
          <w:rFonts w:ascii="仿宋" w:eastAsia="仿宋" w:hAnsi="仿宋" w:hint="eastAsia"/>
          <w:color w:val="000000" w:themeColor="text1"/>
          <w:sz w:val="24"/>
          <w:szCs w:val="24"/>
        </w:rPr>
      </w:pPr>
      <w:r>
        <w:rPr>
          <w:rFonts w:ascii="仿宋" w:eastAsia="仿宋" w:hAnsi="仿宋" w:hint="eastAsia"/>
          <w:color w:val="000000" w:themeColor="text1"/>
          <w:sz w:val="24"/>
          <w:szCs w:val="24"/>
        </w:rPr>
        <w:t>注：</w:t>
      </w:r>
    </w:p>
    <w:p w14:paraId="001555C2" w14:textId="77777777" w:rsidR="00A200D9" w:rsidRDefault="00A25B75">
      <w:pPr>
        <w:pStyle w:val="aa"/>
        <w:numPr>
          <w:ilvl w:val="0"/>
          <w:numId w:val="10"/>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投标人必须对技术要求中的技术、服务要求做出全面、真实的反映，同时填写技术参数偏离表，投标人应通过技术偏离表进行逐条应答。其中，关键指标（★）和重要指标（▲）必须提供相关证明材料，否则不予认可。</w:t>
      </w:r>
    </w:p>
    <w:p w14:paraId="4D87A9F3" w14:textId="77777777" w:rsidR="00A200D9" w:rsidRDefault="00A25B75">
      <w:pPr>
        <w:pStyle w:val="aa"/>
        <w:numPr>
          <w:ilvl w:val="0"/>
          <w:numId w:val="10"/>
        </w:numPr>
        <w:spacing w:line="360" w:lineRule="auto"/>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在设备明细报价表中可对单项扩展子项，也可扩容增加单项，以保证系统正常运行，实现所有招标技术和功能要求，但旧设备拆除及搬运、安装调试、技术支持、中控编程及系统集成服务等为完成本项目所需提供的现场服务不再单列报价，综合考虑在各设备/材料报价中。因投标人未报、少报或漏报，在实施过程中为保证系统正常运行而增加的项目，招标人将不予支付，并视为该项费用已包括在其他有价款的单价和合价内，结算将不予调整。报价表中所报项目，实施过程中如有减少部分，在结算时扣除。</w:t>
      </w:r>
    </w:p>
    <w:p w14:paraId="688FAB23" w14:textId="77777777" w:rsidR="00A200D9" w:rsidRDefault="00A200D9">
      <w:pPr>
        <w:pStyle w:val="aa"/>
        <w:numPr>
          <w:ilvl w:val="0"/>
          <w:numId w:val="10"/>
        </w:numPr>
        <w:spacing w:line="360" w:lineRule="auto"/>
        <w:ind w:firstLineChars="0"/>
        <w:rPr>
          <w:rFonts w:ascii="仿宋" w:eastAsia="仿宋" w:hAnsi="仿宋" w:hint="eastAsia"/>
          <w:color w:val="000000" w:themeColor="text1"/>
          <w:sz w:val="24"/>
          <w:szCs w:val="24"/>
        </w:rPr>
        <w:sectPr w:rsidR="00A200D9">
          <w:pgSz w:w="16838" w:h="11906" w:orient="landscape"/>
          <w:pgMar w:top="1440" w:right="1080" w:bottom="1440" w:left="1080" w:header="851" w:footer="992" w:gutter="0"/>
          <w:cols w:space="425"/>
          <w:docGrid w:type="linesAndChars" w:linePitch="312"/>
        </w:sectPr>
      </w:pPr>
    </w:p>
    <w:p w14:paraId="6AA55FB7" w14:textId="77777777" w:rsidR="00A200D9" w:rsidRDefault="00A25B75">
      <w:pPr>
        <w:pStyle w:val="2"/>
        <w:numPr>
          <w:ilvl w:val="0"/>
          <w:numId w:val="1"/>
        </w:numPr>
        <w:spacing w:before="0" w:after="0"/>
        <w:rPr>
          <w:rFonts w:ascii="仿宋" w:eastAsia="仿宋" w:hAnsi="仿宋" w:hint="eastAsia"/>
          <w:color w:val="000000" w:themeColor="text1"/>
          <w:sz w:val="28"/>
          <w:szCs w:val="28"/>
        </w:rPr>
      </w:pPr>
      <w:r>
        <w:rPr>
          <w:rFonts w:ascii="仿宋" w:eastAsia="仿宋" w:hAnsi="仿宋" w:hint="eastAsia"/>
          <w:color w:val="000000" w:themeColor="text1"/>
          <w:sz w:val="28"/>
          <w:szCs w:val="28"/>
        </w:rPr>
        <w:t>供应商要求</w:t>
      </w:r>
    </w:p>
    <w:p w14:paraId="6555CEF0" w14:textId="77777777" w:rsidR="00A200D9" w:rsidRDefault="00A25B75">
      <w:pPr>
        <w:overflowPunct w:val="0"/>
        <w:spacing w:line="360" w:lineRule="auto"/>
        <w:rPr>
          <w:rFonts w:ascii="仿宋" w:eastAsia="仿宋" w:hAnsi="仿宋" w:cs="宋体" w:hint="eastAsia"/>
          <w:kern w:val="21"/>
          <w:sz w:val="24"/>
        </w:rPr>
      </w:pPr>
      <w:r>
        <w:rPr>
          <w:rFonts w:ascii="仿宋" w:eastAsia="仿宋" w:hAnsi="仿宋" w:cs="宋体" w:hint="eastAsia"/>
          <w:kern w:val="21"/>
          <w:sz w:val="24"/>
        </w:rPr>
        <w:t>①资质要求：投标人须具备建筑行政主管部门颁发的电子与智能化工程专业承包二级及以上资质；且具备有效安全生产许可证。</w:t>
      </w:r>
    </w:p>
    <w:p w14:paraId="27F0B6C3" w14:textId="77777777" w:rsidR="00A200D9" w:rsidRDefault="00A25B75">
      <w:pPr>
        <w:overflowPunct w:val="0"/>
        <w:spacing w:line="360" w:lineRule="auto"/>
        <w:rPr>
          <w:rFonts w:ascii="仿宋" w:eastAsia="仿宋" w:hAnsi="仿宋" w:cs="宋体" w:hint="eastAsia"/>
          <w:kern w:val="21"/>
          <w:sz w:val="24"/>
        </w:rPr>
      </w:pPr>
      <w:r>
        <w:rPr>
          <w:rFonts w:ascii="仿宋" w:eastAsia="仿宋" w:hAnsi="仿宋" w:cs="宋体" w:hint="eastAsia"/>
          <w:kern w:val="21"/>
          <w:sz w:val="24"/>
        </w:rPr>
        <w:t>②人员要求：</w:t>
      </w:r>
    </w:p>
    <w:p w14:paraId="58A02E0E" w14:textId="77777777" w:rsidR="00A200D9" w:rsidRDefault="00A25B75">
      <w:pPr>
        <w:overflowPunct w:val="0"/>
        <w:spacing w:line="360" w:lineRule="auto"/>
        <w:rPr>
          <w:rFonts w:ascii="仿宋" w:eastAsia="仿宋" w:hAnsi="仿宋" w:cs="宋体" w:hint="eastAsia"/>
          <w:kern w:val="21"/>
          <w:sz w:val="24"/>
        </w:rPr>
      </w:pPr>
      <w:r>
        <w:rPr>
          <w:rFonts w:ascii="仿宋" w:eastAsia="仿宋" w:hAnsi="仿宋" w:cs="宋体" w:hint="eastAsia"/>
          <w:b/>
          <w:kern w:val="21"/>
          <w:sz w:val="24"/>
        </w:rPr>
        <w:t>项目负责人</w:t>
      </w:r>
      <w:r>
        <w:rPr>
          <w:rFonts w:ascii="仿宋" w:eastAsia="仿宋" w:hAnsi="仿宋" w:cs="宋体" w:hint="eastAsia"/>
          <w:kern w:val="21"/>
          <w:sz w:val="24"/>
        </w:rPr>
        <w:t>（项目经理）：拟派项目负责人（项目经理）须具备机电工程专业，二级或以上注册建造师（证书的注册单位须与投标人名称一致）；拟派项目负责人具备有效的安全生产考核合格证书（B证）（提供电子证书打印件）。</w:t>
      </w:r>
    </w:p>
    <w:p w14:paraId="1413B96A" w14:textId="77777777" w:rsidR="00A200D9" w:rsidRDefault="00A25B75">
      <w:pPr>
        <w:overflowPunct w:val="0"/>
        <w:spacing w:line="360" w:lineRule="auto"/>
        <w:rPr>
          <w:rFonts w:ascii="仿宋" w:eastAsia="仿宋" w:hAnsi="仿宋" w:cs="宋体" w:hint="eastAsia"/>
          <w:kern w:val="21"/>
          <w:sz w:val="24"/>
        </w:rPr>
      </w:pPr>
      <w:r>
        <w:rPr>
          <w:rFonts w:ascii="仿宋" w:eastAsia="仿宋" w:hAnsi="仿宋" w:cs="宋体" w:hint="eastAsia"/>
          <w:b/>
          <w:kern w:val="21"/>
          <w:sz w:val="24"/>
        </w:rPr>
        <w:t>技术负责人</w:t>
      </w:r>
      <w:r>
        <w:rPr>
          <w:rFonts w:ascii="仿宋" w:eastAsia="仿宋" w:hAnsi="仿宋" w:cs="宋体" w:hint="eastAsia"/>
          <w:kern w:val="21"/>
          <w:sz w:val="24"/>
        </w:rPr>
        <w:t>：具备电气相关专业中级及以上职称。</w:t>
      </w:r>
    </w:p>
    <w:p w14:paraId="53BCC151" w14:textId="77777777" w:rsidR="00A200D9" w:rsidRDefault="00A25B75">
      <w:pPr>
        <w:overflowPunct w:val="0"/>
        <w:spacing w:line="360" w:lineRule="auto"/>
        <w:rPr>
          <w:rFonts w:ascii="仿宋" w:eastAsia="仿宋" w:hAnsi="仿宋" w:cs="宋体" w:hint="eastAsia"/>
          <w:kern w:val="21"/>
          <w:sz w:val="24"/>
        </w:rPr>
      </w:pPr>
      <w:r>
        <w:rPr>
          <w:rFonts w:ascii="仿宋" w:eastAsia="仿宋" w:hAnsi="仿宋" w:cs="宋体" w:hint="eastAsia"/>
          <w:b/>
          <w:kern w:val="21"/>
          <w:sz w:val="24"/>
        </w:rPr>
        <w:t>专职安全员</w:t>
      </w:r>
      <w:r>
        <w:rPr>
          <w:rFonts w:ascii="仿宋" w:eastAsia="仿宋" w:hAnsi="仿宋" w:cs="宋体" w:hint="eastAsia"/>
          <w:kern w:val="21"/>
          <w:sz w:val="24"/>
        </w:rPr>
        <w:t>：具备有效的安全生产考核合格证书（C证）（提供电子证书打印件）。</w:t>
      </w:r>
    </w:p>
    <w:p w14:paraId="0B5127E8" w14:textId="77777777" w:rsidR="00A200D9" w:rsidRDefault="00A25B75">
      <w:pPr>
        <w:overflowPunct w:val="0"/>
        <w:spacing w:line="360" w:lineRule="auto"/>
        <w:ind w:firstLineChars="200" w:firstLine="480"/>
        <w:rPr>
          <w:rFonts w:ascii="仿宋" w:eastAsia="仿宋" w:hAnsi="仿宋" w:cs="宋体" w:hint="eastAsia"/>
          <w:kern w:val="21"/>
          <w:sz w:val="24"/>
        </w:rPr>
      </w:pPr>
      <w:r>
        <w:rPr>
          <w:rFonts w:ascii="仿宋" w:eastAsia="仿宋" w:hAnsi="仿宋" w:cs="宋体" w:hint="eastAsia"/>
          <w:kern w:val="21"/>
          <w:sz w:val="24"/>
        </w:rPr>
        <w:t>项目负责人（项目经理）、技术负责人、专职安全员分别由专人担任不得兼职，项目负责人（项目经理）、技术负责人、专职安全员须为投标人的在职人员，并签订有劳动合同，提供2024年</w:t>
      </w:r>
      <w:r>
        <w:rPr>
          <w:rFonts w:ascii="仿宋" w:eastAsia="仿宋" w:hAnsi="仿宋" w:cs="宋体"/>
          <w:kern w:val="21"/>
          <w:sz w:val="24"/>
        </w:rPr>
        <w:t>7</w:t>
      </w:r>
      <w:r>
        <w:rPr>
          <w:rFonts w:ascii="仿宋" w:eastAsia="仿宋" w:hAnsi="仿宋" w:cs="宋体" w:hint="eastAsia"/>
          <w:kern w:val="21"/>
          <w:sz w:val="24"/>
        </w:rPr>
        <w:t>月1日至今任意连续六个月投标人为其缴纳的社保缴纳证明材料（注：以社保部门出具的加盖社保</w:t>
      </w:r>
      <w:proofErr w:type="gramStart"/>
      <w:r>
        <w:rPr>
          <w:rFonts w:ascii="仿宋" w:eastAsia="仿宋" w:hAnsi="仿宋" w:cs="宋体" w:hint="eastAsia"/>
          <w:kern w:val="21"/>
          <w:sz w:val="24"/>
        </w:rPr>
        <w:t>局鲜章的</w:t>
      </w:r>
      <w:proofErr w:type="gramEnd"/>
      <w:r>
        <w:rPr>
          <w:rFonts w:ascii="仿宋" w:eastAsia="仿宋" w:hAnsi="仿宋" w:cs="宋体" w:hint="eastAsia"/>
          <w:kern w:val="21"/>
          <w:sz w:val="24"/>
        </w:rPr>
        <w:t>证明或符合社保局规定的有效打印件为准。若新成立不足3个月的单位，提供成立后至开标时间截止前由社保部门开具的社保缴费证明或劳动合同）。</w:t>
      </w:r>
    </w:p>
    <w:p w14:paraId="43749CD6" w14:textId="77777777" w:rsidR="00A200D9" w:rsidRDefault="00A25B75">
      <w:pPr>
        <w:pStyle w:val="2"/>
        <w:numPr>
          <w:ilvl w:val="0"/>
          <w:numId w:val="1"/>
        </w:numPr>
        <w:spacing w:before="0" w:after="0"/>
        <w:rPr>
          <w:rFonts w:ascii="仿宋" w:eastAsia="仿宋" w:hAnsi="仿宋" w:hint="eastAsia"/>
          <w:color w:val="000000" w:themeColor="text1"/>
          <w:sz w:val="28"/>
          <w:szCs w:val="28"/>
        </w:rPr>
      </w:pPr>
      <w:r>
        <w:rPr>
          <w:rFonts w:ascii="仿宋" w:eastAsia="仿宋" w:hAnsi="仿宋" w:hint="eastAsia"/>
          <w:color w:val="000000" w:themeColor="text1"/>
          <w:sz w:val="28"/>
          <w:szCs w:val="28"/>
        </w:rPr>
        <w:t>验收要求</w:t>
      </w:r>
    </w:p>
    <w:p w14:paraId="6BB1A85D"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质量要求：要求符合招标人的要求，并依据国家现行相关验收规范标准一次验收合格。设备采购及安装质量要求：</w:t>
      </w:r>
      <w:proofErr w:type="gramStart"/>
      <w:r>
        <w:rPr>
          <w:rFonts w:ascii="仿宋" w:eastAsia="仿宋" w:hAnsi="仿宋" w:cs="宋体" w:hint="eastAsia"/>
          <w:color w:val="000000" w:themeColor="text1"/>
          <w:kern w:val="21"/>
          <w:sz w:val="24"/>
        </w:rPr>
        <w:t>所有用于</w:t>
      </w:r>
      <w:proofErr w:type="gramEnd"/>
      <w:r>
        <w:rPr>
          <w:rFonts w:ascii="仿宋" w:eastAsia="仿宋" w:hAnsi="仿宋" w:cs="宋体" w:hint="eastAsia"/>
          <w:color w:val="000000" w:themeColor="text1"/>
          <w:kern w:val="21"/>
          <w:sz w:val="24"/>
        </w:rPr>
        <w:t>项目的设备、材料、构配件均须为全新的、具备出厂合格证且满足招标人要求及投标人承诺，符合现行国家、地方及行业相关规范要求。</w:t>
      </w:r>
    </w:p>
    <w:p w14:paraId="1994E3D6"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验收标准：系统安装调试完毕，由承包人提出申请进行测试，甲方组织相关部门按合同及招标技术要求对系统进行全面测试，测试通过后进入试运行。试运行3个月，期间无重大故障或缺陷，由承包人提出申请，甲方组织相关部门进行项目验收。</w:t>
      </w:r>
    </w:p>
    <w:p w14:paraId="7FF53984" w14:textId="77777777" w:rsidR="00A200D9" w:rsidRDefault="00A25B75">
      <w:pPr>
        <w:overflowPunct w:val="0"/>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文档及培训要求：承包人须完整交付完成的系统拓扑图、原理图、操作手册及接口文档（如有）。并提供现场培训，覆盖日常操作、故障排查及基础维护，提供培训记录和培训资料。</w:t>
      </w:r>
    </w:p>
    <w:p w14:paraId="7DAC86AB" w14:textId="77777777" w:rsidR="00A200D9" w:rsidRDefault="00A25B75">
      <w:pPr>
        <w:spacing w:line="360" w:lineRule="auto"/>
        <w:ind w:firstLineChars="200" w:firstLine="480"/>
        <w:rPr>
          <w:rFonts w:ascii="仿宋" w:eastAsia="仿宋" w:hAnsi="仿宋" w:cs="宋体" w:hint="eastAsia"/>
          <w:color w:val="000000" w:themeColor="text1"/>
          <w:kern w:val="21"/>
          <w:sz w:val="24"/>
        </w:rPr>
      </w:pPr>
      <w:r>
        <w:rPr>
          <w:rFonts w:ascii="仿宋" w:eastAsia="仿宋" w:hAnsi="仿宋" w:cs="宋体" w:hint="eastAsia"/>
          <w:color w:val="000000" w:themeColor="text1"/>
          <w:kern w:val="21"/>
          <w:sz w:val="24"/>
        </w:rPr>
        <w:t>备品备件要求：</w:t>
      </w:r>
      <w:r>
        <w:rPr>
          <w:rFonts w:ascii="仿宋" w:eastAsia="仿宋" w:hAnsi="仿宋" w:hint="eastAsia"/>
          <w:color w:val="000000" w:themeColor="text1"/>
          <w:sz w:val="24"/>
          <w:szCs w:val="24"/>
        </w:rPr>
        <w:t>在质保期内要求提供LED显示屏易损易耗件的现场备品备件，备件率要求不低于2</w:t>
      </w:r>
      <w:r>
        <w:rPr>
          <w:rFonts w:ascii="仿宋" w:eastAsia="仿宋" w:hAnsi="仿宋"/>
          <w:color w:val="000000" w:themeColor="text1"/>
          <w:sz w:val="24"/>
          <w:szCs w:val="24"/>
        </w:rPr>
        <w:t>%</w:t>
      </w:r>
      <w:r>
        <w:rPr>
          <w:rFonts w:ascii="仿宋" w:eastAsia="仿宋" w:hAnsi="仿宋" w:hint="eastAsia"/>
          <w:color w:val="000000" w:themeColor="text1"/>
          <w:sz w:val="24"/>
          <w:szCs w:val="24"/>
        </w:rPr>
        <w:t>，投标人须提供备品备件清单，并</w:t>
      </w:r>
      <w:proofErr w:type="gramStart"/>
      <w:r>
        <w:rPr>
          <w:rFonts w:ascii="仿宋" w:eastAsia="仿宋" w:hAnsi="仿宋" w:hint="eastAsia"/>
          <w:color w:val="000000" w:themeColor="text1"/>
          <w:sz w:val="24"/>
          <w:szCs w:val="24"/>
        </w:rPr>
        <w:t>作出</w:t>
      </w:r>
      <w:proofErr w:type="gramEnd"/>
      <w:r>
        <w:rPr>
          <w:rFonts w:ascii="仿宋" w:eastAsia="仿宋" w:hAnsi="仿宋" w:hint="eastAsia"/>
          <w:color w:val="000000" w:themeColor="text1"/>
          <w:sz w:val="24"/>
          <w:szCs w:val="24"/>
        </w:rPr>
        <w:t>书面承诺。</w:t>
      </w:r>
    </w:p>
    <w:sectPr w:rsidR="00A200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ADAF1" w14:textId="77777777" w:rsidR="00497DD9" w:rsidRDefault="00497DD9">
      <w:pPr>
        <w:rPr>
          <w:rFonts w:hint="eastAsia"/>
        </w:rPr>
      </w:pPr>
    </w:p>
  </w:endnote>
  <w:endnote w:type="continuationSeparator" w:id="0">
    <w:p w14:paraId="55A9A7AD" w14:textId="77777777" w:rsidR="00497DD9" w:rsidRDefault="00497DD9">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3B371" w14:textId="77777777" w:rsidR="00497DD9" w:rsidRDefault="00497DD9">
      <w:pPr>
        <w:rPr>
          <w:rFonts w:hint="eastAsia"/>
        </w:rPr>
      </w:pPr>
    </w:p>
  </w:footnote>
  <w:footnote w:type="continuationSeparator" w:id="0">
    <w:p w14:paraId="6D9F6569" w14:textId="77777777" w:rsidR="00497DD9" w:rsidRDefault="00497DD9">
      <w:pPr>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F75763"/>
    <w:multiLevelType w:val="singleLevel"/>
    <w:tmpl w:val="FDF75763"/>
    <w:lvl w:ilvl="0">
      <w:start w:val="14"/>
      <w:numFmt w:val="decimal"/>
      <w:lvlText w:val="%1."/>
      <w:lvlJc w:val="left"/>
      <w:pPr>
        <w:tabs>
          <w:tab w:val="left" w:pos="312"/>
        </w:tabs>
      </w:pPr>
    </w:lvl>
  </w:abstractNum>
  <w:abstractNum w:abstractNumId="1" w15:restartNumberingAfterBreak="0">
    <w:nsid w:val="087B1647"/>
    <w:multiLevelType w:val="multilevel"/>
    <w:tmpl w:val="087B1647"/>
    <w:lvl w:ilvl="0">
      <w:start w:val="1"/>
      <w:numFmt w:val="decimal"/>
      <w:lvlText w:val="%1."/>
      <w:lvlJc w:val="left"/>
      <w:pPr>
        <w:ind w:left="420" w:hanging="420"/>
      </w:pPr>
    </w:lvl>
    <w:lvl w:ilvl="1">
      <w:start w:val="1"/>
      <w:numFmt w:val="decimal"/>
      <w:lvlText w:val="%2."/>
      <w:lvlJc w:val="left"/>
      <w:pPr>
        <w:ind w:left="960" w:hanging="48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60" w:hanging="1800"/>
      </w:pPr>
      <w:rPr>
        <w:rFonts w:hint="default"/>
      </w:rPr>
    </w:lvl>
    <w:lvl w:ilvl="8">
      <w:start w:val="1"/>
      <w:numFmt w:val="decimal"/>
      <w:isLgl/>
      <w:lvlText w:val="%1.%2.%3.%4.%5.%6.%7.%8.%9"/>
      <w:lvlJc w:val="left"/>
      <w:pPr>
        <w:ind w:left="6000" w:hanging="2160"/>
      </w:pPr>
      <w:rPr>
        <w:rFonts w:hint="default"/>
      </w:rPr>
    </w:lvl>
  </w:abstractNum>
  <w:abstractNum w:abstractNumId="2" w15:restartNumberingAfterBreak="0">
    <w:nsid w:val="14CB7556"/>
    <w:multiLevelType w:val="multilevel"/>
    <w:tmpl w:val="14CB755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DE82D6D"/>
    <w:multiLevelType w:val="singleLevel"/>
    <w:tmpl w:val="1DE82D6D"/>
    <w:lvl w:ilvl="0">
      <w:start w:val="1"/>
      <w:numFmt w:val="chineseCounting"/>
      <w:suff w:val="nothing"/>
      <w:lvlText w:val="%1、"/>
      <w:lvlJc w:val="left"/>
      <w:rPr>
        <w:rFonts w:hint="eastAsia"/>
      </w:rPr>
    </w:lvl>
  </w:abstractNum>
  <w:abstractNum w:abstractNumId="4" w15:restartNumberingAfterBreak="0">
    <w:nsid w:val="22D219D1"/>
    <w:multiLevelType w:val="multilevel"/>
    <w:tmpl w:val="22D219D1"/>
    <w:lvl w:ilvl="0">
      <w:start w:val="2"/>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E4A7B52"/>
    <w:multiLevelType w:val="multilevel"/>
    <w:tmpl w:val="2E4A7B5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0C4105C"/>
    <w:multiLevelType w:val="multilevel"/>
    <w:tmpl w:val="30C4105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3D077703"/>
    <w:multiLevelType w:val="multilevel"/>
    <w:tmpl w:val="3D07770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75A3FB7"/>
    <w:multiLevelType w:val="multilevel"/>
    <w:tmpl w:val="675A3FB7"/>
    <w:lvl w:ilvl="0">
      <w:start w:val="1"/>
      <w:numFmt w:val="decimal"/>
      <w:lvlText w:val="%1."/>
      <w:lvlJc w:val="left"/>
      <w:pPr>
        <w:ind w:left="420" w:hanging="420"/>
      </w:pPr>
    </w:lvl>
    <w:lvl w:ilvl="1">
      <w:start w:val="1"/>
      <w:numFmt w:val="decimal"/>
      <w:isLgl/>
      <w:lvlText w:val="%1.%2"/>
      <w:lvlJc w:val="left"/>
      <w:pPr>
        <w:ind w:left="960" w:hanging="48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60" w:hanging="1800"/>
      </w:pPr>
      <w:rPr>
        <w:rFonts w:hint="default"/>
      </w:rPr>
    </w:lvl>
    <w:lvl w:ilvl="8">
      <w:start w:val="1"/>
      <w:numFmt w:val="decimal"/>
      <w:isLgl/>
      <w:lvlText w:val="%1.%2.%3.%4.%5.%6.%7.%8.%9"/>
      <w:lvlJc w:val="left"/>
      <w:pPr>
        <w:ind w:left="6000" w:hanging="2160"/>
      </w:pPr>
      <w:rPr>
        <w:rFonts w:hint="default"/>
      </w:rPr>
    </w:lvl>
  </w:abstractNum>
  <w:abstractNum w:abstractNumId="9" w15:restartNumberingAfterBreak="0">
    <w:nsid w:val="774021D8"/>
    <w:multiLevelType w:val="multilevel"/>
    <w:tmpl w:val="774021D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158881627">
    <w:abstractNumId w:val="8"/>
  </w:num>
  <w:num w:numId="2" w16cid:durableId="1339310419">
    <w:abstractNumId w:val="1"/>
  </w:num>
  <w:num w:numId="3" w16cid:durableId="34238302">
    <w:abstractNumId w:val="5"/>
  </w:num>
  <w:num w:numId="4" w16cid:durableId="439180696">
    <w:abstractNumId w:val="7"/>
  </w:num>
  <w:num w:numId="5" w16cid:durableId="1488787062">
    <w:abstractNumId w:val="6"/>
  </w:num>
  <w:num w:numId="6" w16cid:durableId="1954285014">
    <w:abstractNumId w:val="2"/>
  </w:num>
  <w:num w:numId="7" w16cid:durableId="614750172">
    <w:abstractNumId w:val="3"/>
  </w:num>
  <w:num w:numId="8" w16cid:durableId="1965499141">
    <w:abstractNumId w:val="0"/>
  </w:num>
  <w:num w:numId="9" w16cid:durableId="1197547246">
    <w:abstractNumId w:val="4"/>
  </w:num>
  <w:num w:numId="10" w16cid:durableId="10905468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I5ZGQ3OTgyZWIxM2EwOWE0YWQxM2ZhOTgzNWM5OTUifQ=="/>
  </w:docVars>
  <w:rsids>
    <w:rsidRoot w:val="00DF34D5"/>
    <w:rsid w:val="AFBF6A30"/>
    <w:rsid w:val="E8FA8FDB"/>
    <w:rsid w:val="0001029E"/>
    <w:rsid w:val="000177AF"/>
    <w:rsid w:val="00020D78"/>
    <w:rsid w:val="00063ED6"/>
    <w:rsid w:val="00065D0D"/>
    <w:rsid w:val="000B5D0F"/>
    <w:rsid w:val="000C0728"/>
    <w:rsid w:val="000D1B52"/>
    <w:rsid w:val="000F4F24"/>
    <w:rsid w:val="0013768D"/>
    <w:rsid w:val="001736BF"/>
    <w:rsid w:val="00182D52"/>
    <w:rsid w:val="00187D71"/>
    <w:rsid w:val="001A3451"/>
    <w:rsid w:val="001E0970"/>
    <w:rsid w:val="00231E9D"/>
    <w:rsid w:val="00242C86"/>
    <w:rsid w:val="00290B58"/>
    <w:rsid w:val="002A433E"/>
    <w:rsid w:val="002F62E4"/>
    <w:rsid w:val="00320010"/>
    <w:rsid w:val="00337DF3"/>
    <w:rsid w:val="00350950"/>
    <w:rsid w:val="0035604B"/>
    <w:rsid w:val="00357C18"/>
    <w:rsid w:val="00364B56"/>
    <w:rsid w:val="00375357"/>
    <w:rsid w:val="00385CE2"/>
    <w:rsid w:val="00394191"/>
    <w:rsid w:val="00394564"/>
    <w:rsid w:val="003B0E15"/>
    <w:rsid w:val="003D2452"/>
    <w:rsid w:val="003F1037"/>
    <w:rsid w:val="004128EB"/>
    <w:rsid w:val="004603FC"/>
    <w:rsid w:val="00495101"/>
    <w:rsid w:val="00495D77"/>
    <w:rsid w:val="00497C79"/>
    <w:rsid w:val="00497DD9"/>
    <w:rsid w:val="004A5DBF"/>
    <w:rsid w:val="004C0373"/>
    <w:rsid w:val="004D5A67"/>
    <w:rsid w:val="004F1AE1"/>
    <w:rsid w:val="0054114A"/>
    <w:rsid w:val="005626D1"/>
    <w:rsid w:val="005D5713"/>
    <w:rsid w:val="005E37DF"/>
    <w:rsid w:val="00615F0B"/>
    <w:rsid w:val="0061639A"/>
    <w:rsid w:val="00681514"/>
    <w:rsid w:val="006857C9"/>
    <w:rsid w:val="006966C4"/>
    <w:rsid w:val="006B3C37"/>
    <w:rsid w:val="006C02D1"/>
    <w:rsid w:val="006C291B"/>
    <w:rsid w:val="006C5D57"/>
    <w:rsid w:val="007136E7"/>
    <w:rsid w:val="00717C0B"/>
    <w:rsid w:val="007673DD"/>
    <w:rsid w:val="00775158"/>
    <w:rsid w:val="00782C78"/>
    <w:rsid w:val="00791284"/>
    <w:rsid w:val="00793705"/>
    <w:rsid w:val="007A7706"/>
    <w:rsid w:val="007F6E7E"/>
    <w:rsid w:val="008602FE"/>
    <w:rsid w:val="008906B4"/>
    <w:rsid w:val="00895117"/>
    <w:rsid w:val="008C7228"/>
    <w:rsid w:val="008D0D31"/>
    <w:rsid w:val="008E04AC"/>
    <w:rsid w:val="008E0FC5"/>
    <w:rsid w:val="00907904"/>
    <w:rsid w:val="00972AE2"/>
    <w:rsid w:val="009B25AA"/>
    <w:rsid w:val="009C1596"/>
    <w:rsid w:val="009C2F04"/>
    <w:rsid w:val="009D0FDE"/>
    <w:rsid w:val="009E198C"/>
    <w:rsid w:val="009F52ED"/>
    <w:rsid w:val="00A062B7"/>
    <w:rsid w:val="00A06D29"/>
    <w:rsid w:val="00A163A4"/>
    <w:rsid w:val="00A200D9"/>
    <w:rsid w:val="00A21C5C"/>
    <w:rsid w:val="00A22CB0"/>
    <w:rsid w:val="00A25B75"/>
    <w:rsid w:val="00A44409"/>
    <w:rsid w:val="00A44C4C"/>
    <w:rsid w:val="00A551B0"/>
    <w:rsid w:val="00A664FA"/>
    <w:rsid w:val="00A851B5"/>
    <w:rsid w:val="00AB14F2"/>
    <w:rsid w:val="00AC3F58"/>
    <w:rsid w:val="00AC6851"/>
    <w:rsid w:val="00AC73F3"/>
    <w:rsid w:val="00AE32F1"/>
    <w:rsid w:val="00AF6FFB"/>
    <w:rsid w:val="00B004BF"/>
    <w:rsid w:val="00B00943"/>
    <w:rsid w:val="00B30763"/>
    <w:rsid w:val="00B41988"/>
    <w:rsid w:val="00B44961"/>
    <w:rsid w:val="00B63379"/>
    <w:rsid w:val="00B80667"/>
    <w:rsid w:val="00B9349C"/>
    <w:rsid w:val="00BA43AD"/>
    <w:rsid w:val="00C22440"/>
    <w:rsid w:val="00C53F8D"/>
    <w:rsid w:val="00C55900"/>
    <w:rsid w:val="00C62D0B"/>
    <w:rsid w:val="00C81C1C"/>
    <w:rsid w:val="00C85076"/>
    <w:rsid w:val="00C96F4A"/>
    <w:rsid w:val="00CA154B"/>
    <w:rsid w:val="00CA1C7E"/>
    <w:rsid w:val="00CD136D"/>
    <w:rsid w:val="00CD23AC"/>
    <w:rsid w:val="00CE38E8"/>
    <w:rsid w:val="00D66DE9"/>
    <w:rsid w:val="00D93BDA"/>
    <w:rsid w:val="00D94CAA"/>
    <w:rsid w:val="00DA57AD"/>
    <w:rsid w:val="00DA6544"/>
    <w:rsid w:val="00DE665F"/>
    <w:rsid w:val="00DF34D5"/>
    <w:rsid w:val="00E043C0"/>
    <w:rsid w:val="00E278BA"/>
    <w:rsid w:val="00E33ABF"/>
    <w:rsid w:val="00E81D39"/>
    <w:rsid w:val="00E843A8"/>
    <w:rsid w:val="00E90D02"/>
    <w:rsid w:val="00EA12C1"/>
    <w:rsid w:val="00EC0974"/>
    <w:rsid w:val="00ED2718"/>
    <w:rsid w:val="00EF09EB"/>
    <w:rsid w:val="00F05E1F"/>
    <w:rsid w:val="00F66E5D"/>
    <w:rsid w:val="00F85D73"/>
    <w:rsid w:val="00F94BC4"/>
    <w:rsid w:val="00FA1963"/>
    <w:rsid w:val="00FA351F"/>
    <w:rsid w:val="02B91F1E"/>
    <w:rsid w:val="0A422CA7"/>
    <w:rsid w:val="3E076555"/>
    <w:rsid w:val="41673181"/>
    <w:rsid w:val="4D741B4F"/>
    <w:rsid w:val="50000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72062"/>
  <w15:docId w15:val="{FB0823DE-7852-451C-B79F-56AFC8D0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autoRedefine/>
    <w:uiPriority w:val="9"/>
    <w:qFormat/>
    <w:rPr>
      <w:b/>
      <w:bCs/>
      <w:kern w:val="44"/>
      <w:sz w:val="44"/>
      <w:szCs w:val="44"/>
    </w:rPr>
  </w:style>
  <w:style w:type="character" w:customStyle="1" w:styleId="20">
    <w:name w:val="标题 2 字符"/>
    <w:basedOn w:val="a0"/>
    <w:link w:val="2"/>
    <w:autoRedefine/>
    <w:uiPriority w:val="9"/>
    <w:qFormat/>
    <w:rPr>
      <w:rFonts w:asciiTheme="majorHAnsi" w:eastAsiaTheme="majorEastAsia" w:hAnsiTheme="majorHAnsi" w:cstheme="majorBidi"/>
      <w:b/>
      <w:bCs/>
      <w:sz w:val="32"/>
      <w:szCs w:val="32"/>
    </w:rPr>
  </w:style>
  <w:style w:type="paragraph" w:styleId="aa">
    <w:name w:val="List Paragraph"/>
    <w:basedOn w:val="a"/>
    <w:autoRedefine/>
    <w:uiPriority w:val="34"/>
    <w:qFormat/>
    <w:pPr>
      <w:ind w:firstLineChars="200" w:firstLine="420"/>
    </w:pPr>
  </w:style>
  <w:style w:type="character" w:customStyle="1" w:styleId="30">
    <w:name w:val="标题 3 字符"/>
    <w:basedOn w:val="a0"/>
    <w:link w:val="3"/>
    <w:autoRedefine/>
    <w:uiPriority w:val="9"/>
    <w:qFormat/>
    <w:rPr>
      <w:b/>
      <w:bCs/>
      <w:sz w:val="32"/>
      <w:szCs w:val="32"/>
    </w:r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框文本 字符"/>
    <w:basedOn w:val="a0"/>
    <w:link w:val="a3"/>
    <w:autoRedefine/>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1494</Words>
  <Characters>8519</Characters>
  <Application>Microsoft Office Word</Application>
  <DocSecurity>0</DocSecurity>
  <Lines>70</Lines>
  <Paragraphs>19</Paragraphs>
  <ScaleCrop>false</ScaleCrop>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 Chongyi（严崇义）</dc:creator>
  <cp:lastModifiedBy>Yan Chongyi（严崇义）</cp:lastModifiedBy>
  <cp:revision>2</cp:revision>
  <dcterms:created xsi:type="dcterms:W3CDTF">2025-05-28T06:45:00Z</dcterms:created>
  <dcterms:modified xsi:type="dcterms:W3CDTF">2025-05-28T06:45:00Z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5EE052979FF2605728A6F467754108B5_43</vt:lpwstr>
  </property>
</Properties>
</file>